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BCB8" w14:textId="4929DFD5" w:rsidR="00F4105C" w:rsidRPr="00BD0EF4" w:rsidRDefault="00BD0EF4" w:rsidP="00974871">
      <w:pPr>
        <w:jc w:val="cente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 xml:space="preserve">Justice Brokers in The Religious Court: Women's Liminality Facing the </w:t>
      </w:r>
      <w:proofErr w:type="spellStart"/>
      <w:r w:rsidRPr="00BD0EF4">
        <w:rPr>
          <w:rFonts w:asciiTheme="majorBidi" w:hAnsiTheme="majorBidi" w:cstheme="majorBidi"/>
          <w:b/>
          <w:bCs/>
          <w:color w:val="000000" w:themeColor="text1"/>
          <w:lang w:val="en-US"/>
        </w:rPr>
        <w:t>Divoce</w:t>
      </w:r>
      <w:proofErr w:type="spellEnd"/>
      <w:r w:rsidRPr="00BD0EF4">
        <w:rPr>
          <w:rFonts w:asciiTheme="majorBidi" w:hAnsiTheme="majorBidi" w:cstheme="majorBidi"/>
          <w:b/>
          <w:bCs/>
          <w:color w:val="000000" w:themeColor="text1"/>
          <w:lang w:val="en-US"/>
        </w:rPr>
        <w:t xml:space="preserve"> </w:t>
      </w:r>
      <w:proofErr w:type="spellStart"/>
      <w:r w:rsidRPr="00BD0EF4">
        <w:rPr>
          <w:rFonts w:asciiTheme="majorBidi" w:hAnsiTheme="majorBidi" w:cstheme="majorBidi"/>
          <w:b/>
          <w:bCs/>
          <w:color w:val="000000" w:themeColor="text1"/>
          <w:lang w:val="en-US"/>
        </w:rPr>
        <w:t>Proces</w:t>
      </w:r>
      <w:proofErr w:type="spellEnd"/>
      <w:r w:rsidRPr="00BD0EF4">
        <w:rPr>
          <w:rFonts w:asciiTheme="majorBidi" w:hAnsiTheme="majorBidi" w:cstheme="majorBidi"/>
          <w:b/>
          <w:bCs/>
          <w:color w:val="000000" w:themeColor="text1"/>
          <w:lang w:val="en-US"/>
        </w:rPr>
        <w:t xml:space="preserve"> in Lampung Indonesia</w:t>
      </w:r>
    </w:p>
    <w:p w14:paraId="68D24EB6" w14:textId="6F73174A" w:rsidR="001C0F78" w:rsidRPr="00BD0EF4" w:rsidRDefault="00F4105C" w:rsidP="00AE35DC">
      <w:pPr>
        <w:jc w:val="center"/>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Mufliha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Wijayati</w:t>
      </w:r>
      <w:proofErr w:type="spellEnd"/>
    </w:p>
    <w:p w14:paraId="1A0D4AC3" w14:textId="76FB90AC" w:rsidR="00F4105C" w:rsidRPr="00BD0EF4" w:rsidRDefault="00F4105C" w:rsidP="00F4105C">
      <w:pPr>
        <w:rPr>
          <w:rFonts w:asciiTheme="majorBidi" w:hAnsiTheme="majorBidi" w:cstheme="majorBidi"/>
          <w:b/>
          <w:bCs/>
          <w:color w:val="000000" w:themeColor="text1"/>
          <w:lang w:val="en-US"/>
        </w:rPr>
      </w:pPr>
    </w:p>
    <w:p w14:paraId="2BEA078D" w14:textId="23B1B686" w:rsidR="00BD0EF4" w:rsidRPr="00BD0EF4" w:rsidRDefault="00BD0EF4" w:rsidP="00BD0EF4">
      <w:pPr>
        <w:jc w:val="cente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 xml:space="preserve">14 </w:t>
      </w:r>
      <w:proofErr w:type="spellStart"/>
      <w:r w:rsidRPr="00BD0EF4">
        <w:rPr>
          <w:rFonts w:asciiTheme="majorBidi" w:hAnsiTheme="majorBidi" w:cstheme="majorBidi"/>
          <w:b/>
          <w:bCs/>
          <w:color w:val="000000" w:themeColor="text1"/>
          <w:lang w:val="en-US"/>
        </w:rPr>
        <w:t>th</w:t>
      </w:r>
      <w:proofErr w:type="spellEnd"/>
      <w:r w:rsidRPr="00BD0EF4">
        <w:rPr>
          <w:rFonts w:asciiTheme="majorBidi" w:hAnsiTheme="majorBidi" w:cstheme="majorBidi"/>
          <w:b/>
          <w:bCs/>
          <w:color w:val="000000" w:themeColor="text1"/>
          <w:lang w:val="en-US"/>
        </w:rPr>
        <w:t xml:space="preserve"> CILIS CONFERENCE-MELBOURNE UNIVERSITY 2018</w:t>
      </w:r>
    </w:p>
    <w:p w14:paraId="5157843B" w14:textId="77777777" w:rsidR="00BD0EF4" w:rsidRPr="00BD0EF4" w:rsidRDefault="00BD0EF4" w:rsidP="00F4105C">
      <w:pPr>
        <w:rPr>
          <w:rFonts w:asciiTheme="majorBidi" w:hAnsiTheme="majorBidi" w:cstheme="majorBidi"/>
          <w:color w:val="000000" w:themeColor="text1"/>
          <w:lang w:val="en-US"/>
        </w:rPr>
      </w:pPr>
    </w:p>
    <w:p w14:paraId="39B898BC" w14:textId="5DB37FCC" w:rsidR="0097599A" w:rsidRPr="00BD0EF4" w:rsidRDefault="0097599A" w:rsidP="00BD0EF4">
      <w:pP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Introduction</w:t>
      </w:r>
    </w:p>
    <w:p w14:paraId="04D22785" w14:textId="3DF2ED85" w:rsidR="00BD0EF4" w:rsidRPr="00BD0EF4" w:rsidRDefault="00B40ED7" w:rsidP="00BD0EF4">
      <w:pPr>
        <w:ind w:firstLine="567"/>
        <w:jc w:val="both"/>
        <w:rPr>
          <w:rFonts w:asciiTheme="majorBidi" w:hAnsiTheme="majorBidi" w:cstheme="majorBidi"/>
          <w:color w:val="000000" w:themeColor="text1"/>
          <w:lang w:val="id-ID"/>
        </w:rPr>
      </w:pPr>
      <w:proofErr w:type="spellStart"/>
      <w:r w:rsidRPr="00BD0EF4">
        <w:rPr>
          <w:rFonts w:asciiTheme="majorBidi" w:hAnsiTheme="majorBidi" w:cstheme="majorBidi"/>
          <w:color w:val="000000" w:themeColor="text1"/>
          <w:lang w:val="en-US"/>
        </w:rPr>
        <w:t>Keterlibatan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aparat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desa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justice broker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pencarian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berakhir</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ketidakadilan</w:t>
      </w:r>
      <w:proofErr w:type="spellEnd"/>
      <w:r w:rsidRPr="00BD0EF4">
        <w:rPr>
          <w:rFonts w:asciiTheme="majorBidi" w:hAnsiTheme="majorBidi" w:cstheme="majorBidi"/>
          <w:color w:val="000000" w:themeColor="text1"/>
          <w:lang w:val="en-US"/>
        </w:rPr>
        <w:t xml:space="preserve">. Justice broker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institusi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memfasilitasi</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kasus</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perceraian</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tetapi</w:t>
      </w:r>
      <w:proofErr w:type="spellEnd"/>
      <w:r w:rsidR="002B2116" w:rsidRPr="00BD0EF4">
        <w:rPr>
          <w:rFonts w:asciiTheme="majorBidi" w:hAnsiTheme="majorBidi" w:cstheme="majorBidi"/>
          <w:color w:val="000000" w:themeColor="text1"/>
          <w:lang w:val="en-US"/>
        </w:rPr>
        <w:t xml:space="preserve"> juga </w:t>
      </w:r>
      <w:proofErr w:type="spellStart"/>
      <w:r w:rsidR="002B2116" w:rsidRPr="00BD0EF4">
        <w:rPr>
          <w:rFonts w:asciiTheme="majorBidi" w:hAnsiTheme="majorBidi" w:cstheme="majorBidi"/>
          <w:color w:val="000000" w:themeColor="text1"/>
          <w:lang w:val="en-US"/>
        </w:rPr>
        <w:t>menyebabkan</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hilangnya</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otonomi</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perempuan</w:t>
      </w:r>
      <w:proofErr w:type="spellEnd"/>
      <w:r w:rsidR="002B2116" w:rsidRPr="00BD0EF4">
        <w:rPr>
          <w:rFonts w:asciiTheme="majorBidi" w:hAnsiTheme="majorBidi" w:cstheme="majorBidi"/>
          <w:color w:val="000000" w:themeColor="text1"/>
          <w:lang w:val="en-US"/>
        </w:rPr>
        <w:t xml:space="preserve"> di </w:t>
      </w:r>
      <w:proofErr w:type="spellStart"/>
      <w:r w:rsidR="002B2116" w:rsidRPr="00BD0EF4">
        <w:rPr>
          <w:rFonts w:asciiTheme="majorBidi" w:hAnsiTheme="majorBidi" w:cstheme="majorBidi"/>
          <w:color w:val="000000" w:themeColor="text1"/>
          <w:lang w:val="en-US"/>
        </w:rPr>
        <w:t>hadapan</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hukum</w:t>
      </w:r>
      <w:proofErr w:type="spellEnd"/>
      <w:r w:rsidR="002B2116" w:rsidRPr="00BD0EF4">
        <w:rPr>
          <w:rFonts w:asciiTheme="majorBidi" w:hAnsiTheme="majorBidi" w:cstheme="majorBidi"/>
          <w:color w:val="000000" w:themeColor="text1"/>
          <w:lang w:val="en-US"/>
        </w:rPr>
        <w:t xml:space="preserve">. </w:t>
      </w:r>
      <w:r w:rsidRPr="00BD0EF4">
        <w:rPr>
          <w:rFonts w:asciiTheme="majorBidi" w:hAnsiTheme="majorBidi" w:cstheme="majorBidi"/>
          <w:color w:val="000000" w:themeColor="text1"/>
          <w:lang w:val="en-US"/>
        </w:rPr>
        <w:t xml:space="preserve"> </w:t>
      </w:r>
      <w:r w:rsidR="002B2116" w:rsidRPr="00BD0EF4">
        <w:rPr>
          <w:rFonts w:asciiTheme="majorBidi" w:hAnsiTheme="majorBidi" w:cstheme="majorBidi"/>
          <w:color w:val="000000" w:themeColor="text1"/>
          <w:lang w:val="en-US"/>
        </w:rPr>
        <w:t>P</w:t>
      </w:r>
      <w:r w:rsidRPr="00BD0EF4">
        <w:rPr>
          <w:rFonts w:asciiTheme="majorBidi" w:hAnsiTheme="majorBidi" w:cstheme="majorBidi"/>
          <w:color w:val="000000" w:themeColor="text1"/>
          <w:lang w:val="en-US"/>
        </w:rPr>
        <w:t>erempuan</w:t>
      </w:r>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telah</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menjadi</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objek</w:t>
      </w:r>
      <w:proofErr w:type="spellEnd"/>
      <w:r w:rsidR="002B2116" w:rsidRPr="00BD0EF4">
        <w:rPr>
          <w:rFonts w:asciiTheme="majorBidi" w:hAnsiTheme="majorBidi" w:cstheme="majorBidi"/>
          <w:color w:val="000000" w:themeColor="text1"/>
          <w:lang w:val="en-US"/>
        </w:rPr>
        <w:t xml:space="preserve"> yang </w:t>
      </w:r>
      <w:proofErr w:type="spellStart"/>
      <w:r w:rsidR="002B2116" w:rsidRPr="00BD0EF4">
        <w:rPr>
          <w:rFonts w:asciiTheme="majorBidi" w:hAnsiTheme="majorBidi" w:cstheme="majorBidi"/>
          <w:color w:val="000000" w:themeColor="text1"/>
          <w:lang w:val="en-US"/>
        </w:rPr>
        <w:t>dikomodifikasi</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sehingga</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beresiko</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kehilangan</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hak</w:t>
      </w:r>
      <w:proofErr w:type="spellEnd"/>
      <w:r w:rsidR="002B2116" w:rsidRPr="00BD0EF4">
        <w:rPr>
          <w:rFonts w:asciiTheme="majorBidi" w:hAnsiTheme="majorBidi" w:cstheme="majorBidi"/>
          <w:color w:val="000000" w:themeColor="text1"/>
          <w:lang w:val="en-US"/>
        </w:rPr>
        <w:t xml:space="preserve"> </w:t>
      </w:r>
      <w:proofErr w:type="spellStart"/>
      <w:r w:rsidR="002B2116" w:rsidRPr="00BD0EF4">
        <w:rPr>
          <w:rFonts w:asciiTheme="majorBidi" w:hAnsiTheme="majorBidi" w:cstheme="majorBidi"/>
          <w:color w:val="000000" w:themeColor="text1"/>
          <w:lang w:val="en-US"/>
        </w:rPr>
        <w:t>keadilan</w:t>
      </w:r>
      <w:proofErr w:type="spellEnd"/>
      <w:r w:rsidR="002B2116" w:rsidRPr="00BD0EF4">
        <w:rPr>
          <w:rFonts w:asciiTheme="majorBidi" w:hAnsiTheme="majorBidi" w:cstheme="majorBidi"/>
          <w:color w:val="000000" w:themeColor="text1"/>
          <w:lang w:val="en-US"/>
        </w:rPr>
        <w:t xml:space="preserve">. </w:t>
      </w:r>
      <w:r w:rsidR="00011ED4" w:rsidRPr="00BD0EF4">
        <w:rPr>
          <w:rFonts w:asciiTheme="majorBidi" w:hAnsiTheme="majorBidi" w:cstheme="majorBidi"/>
          <w:color w:val="000000" w:themeColor="text1"/>
          <w:lang w:val="en-AU"/>
        </w:rPr>
        <w:t>P</w:t>
      </w:r>
      <w:proofErr w:type="spellStart"/>
      <w:r w:rsidR="00011ED4" w:rsidRPr="00BD0EF4">
        <w:rPr>
          <w:rFonts w:asciiTheme="majorBidi" w:hAnsiTheme="majorBidi" w:cstheme="majorBidi"/>
          <w:color w:val="000000" w:themeColor="text1"/>
          <w:lang w:val="id-ID"/>
        </w:rPr>
        <w:t>raktek</w:t>
      </w:r>
      <w:proofErr w:type="spellEnd"/>
      <w:r w:rsidR="00011ED4" w:rsidRPr="00BD0EF4">
        <w:rPr>
          <w:rFonts w:asciiTheme="majorBidi" w:hAnsiTheme="majorBidi" w:cstheme="majorBidi"/>
          <w:color w:val="000000" w:themeColor="text1"/>
          <w:lang w:val="id-ID"/>
        </w:rPr>
        <w:t xml:space="preserve"> </w:t>
      </w:r>
      <w:proofErr w:type="spellStart"/>
      <w:r w:rsidR="00011ED4" w:rsidRPr="00BD0EF4">
        <w:rPr>
          <w:rFonts w:asciiTheme="majorBidi" w:hAnsiTheme="majorBidi" w:cstheme="majorBidi"/>
          <w:i/>
          <w:color w:val="000000" w:themeColor="text1"/>
          <w:lang w:val="id-ID"/>
        </w:rPr>
        <w:t>justice</w:t>
      </w:r>
      <w:proofErr w:type="spellEnd"/>
      <w:r w:rsidR="00011ED4" w:rsidRPr="00BD0EF4">
        <w:rPr>
          <w:rFonts w:asciiTheme="majorBidi" w:hAnsiTheme="majorBidi" w:cstheme="majorBidi"/>
          <w:i/>
          <w:color w:val="000000" w:themeColor="text1"/>
          <w:lang w:val="id-ID"/>
        </w:rPr>
        <w:t xml:space="preserve"> broker</w:t>
      </w:r>
      <w:r w:rsidR="00011ED4" w:rsidRPr="00BD0EF4">
        <w:rPr>
          <w:rFonts w:asciiTheme="majorBidi" w:hAnsiTheme="majorBidi" w:cstheme="majorBidi"/>
          <w:color w:val="000000" w:themeColor="text1"/>
          <w:lang w:val="id-ID"/>
        </w:rPr>
        <w:t xml:space="preserve"> mengemuka di wilayah </w:t>
      </w:r>
      <w:proofErr w:type="spellStart"/>
      <w:r w:rsidR="00011ED4" w:rsidRPr="00BD0EF4">
        <w:rPr>
          <w:rFonts w:asciiTheme="majorBidi" w:hAnsiTheme="majorBidi" w:cstheme="majorBidi"/>
          <w:color w:val="000000" w:themeColor="text1"/>
          <w:lang w:val="id-ID"/>
        </w:rPr>
        <w:t>yuridiksi</w:t>
      </w:r>
      <w:proofErr w:type="spellEnd"/>
      <w:r w:rsidR="00011ED4" w:rsidRPr="00BD0EF4">
        <w:rPr>
          <w:rFonts w:asciiTheme="majorBidi" w:hAnsiTheme="majorBidi" w:cstheme="majorBidi"/>
          <w:color w:val="000000" w:themeColor="text1"/>
          <w:lang w:val="id-ID"/>
        </w:rPr>
        <w:t xml:space="preserve"> Pengadilan Agama Metro terutama wilayah Lampung Timur yang kini menjadi wilayah Pengadilan Agama Sukadana. Dari 24 kecamatan dengan 232 desa, penelitian </w:t>
      </w:r>
      <w:proofErr w:type="spellStart"/>
      <w:r w:rsidR="00011ED4" w:rsidRPr="00BD0EF4">
        <w:rPr>
          <w:rFonts w:asciiTheme="majorBidi" w:hAnsiTheme="majorBidi" w:cstheme="majorBidi"/>
          <w:color w:val="000000" w:themeColor="text1"/>
          <w:lang w:val="en-AU"/>
        </w:rPr>
        <w:t>ini</w:t>
      </w:r>
      <w:proofErr w:type="spellEnd"/>
      <w:r w:rsidR="00011ED4" w:rsidRPr="00BD0EF4">
        <w:rPr>
          <w:rFonts w:asciiTheme="majorBidi" w:hAnsiTheme="majorBidi" w:cstheme="majorBidi"/>
          <w:color w:val="000000" w:themeColor="text1"/>
          <w:lang w:val="id-ID"/>
        </w:rPr>
        <w:t xml:space="preserve"> menemukan ada 106 kepala desa yang memberikan layanan bantuan proses perceraian di Pengadilan Agama.</w:t>
      </w:r>
      <w:r w:rsidR="00011ED4" w:rsidRPr="00BD0EF4">
        <w:rPr>
          <w:rFonts w:asciiTheme="majorBidi" w:hAnsiTheme="majorBidi" w:cstheme="majorBidi"/>
          <w:color w:val="000000" w:themeColor="text1"/>
          <w:lang w:val="en-AU"/>
        </w:rPr>
        <w:t xml:space="preserve"> (</w:t>
      </w:r>
      <w:proofErr w:type="spellStart"/>
      <w:r w:rsidR="0087268F" w:rsidRPr="00BD0EF4">
        <w:rPr>
          <w:rFonts w:asciiTheme="majorBidi" w:hAnsiTheme="majorBidi" w:cstheme="majorBidi"/>
          <w:color w:val="000000" w:themeColor="text1"/>
          <w:lang w:val="en-AU"/>
        </w:rPr>
        <w:t>Anjarwati</w:t>
      </w:r>
      <w:proofErr w:type="spellEnd"/>
      <w:r w:rsidR="00E62C87" w:rsidRPr="00BD0EF4">
        <w:rPr>
          <w:rFonts w:asciiTheme="majorBidi" w:hAnsiTheme="majorBidi" w:cstheme="majorBidi"/>
          <w:color w:val="000000" w:themeColor="text1"/>
          <w:lang w:val="en-AU"/>
        </w:rPr>
        <w:t>: 2018)</w:t>
      </w:r>
      <w:r w:rsidR="00011ED4" w:rsidRPr="00BD0EF4">
        <w:rPr>
          <w:rFonts w:asciiTheme="majorBidi" w:hAnsiTheme="majorBidi" w:cstheme="majorBidi"/>
          <w:color w:val="000000" w:themeColor="text1"/>
          <w:lang w:val="id-ID"/>
        </w:rPr>
        <w:t xml:space="preserve"> Para </w:t>
      </w:r>
      <w:proofErr w:type="spellStart"/>
      <w:r w:rsidR="00011ED4" w:rsidRPr="00BD0EF4">
        <w:rPr>
          <w:rFonts w:asciiTheme="majorBidi" w:hAnsiTheme="majorBidi" w:cstheme="majorBidi"/>
          <w:i/>
          <w:color w:val="000000" w:themeColor="text1"/>
          <w:lang w:val="id-ID"/>
        </w:rPr>
        <w:t>justice</w:t>
      </w:r>
      <w:proofErr w:type="spellEnd"/>
      <w:r w:rsidR="00011ED4" w:rsidRPr="00BD0EF4">
        <w:rPr>
          <w:rFonts w:asciiTheme="majorBidi" w:hAnsiTheme="majorBidi" w:cstheme="majorBidi"/>
          <w:i/>
          <w:color w:val="000000" w:themeColor="text1"/>
          <w:lang w:val="id-ID"/>
        </w:rPr>
        <w:t xml:space="preserve"> broker</w:t>
      </w:r>
      <w:r w:rsidR="00011ED4" w:rsidRPr="00BD0EF4">
        <w:rPr>
          <w:rFonts w:asciiTheme="majorBidi" w:hAnsiTheme="majorBidi" w:cstheme="majorBidi"/>
          <w:color w:val="000000" w:themeColor="text1"/>
          <w:lang w:val="id-ID"/>
        </w:rPr>
        <w:t xml:space="preserve"> ini tidak hanya berasal dari kalangan aparat desa namun juga dari tokoh agama, dan beberapa tokoh adat/masyarakat.</w:t>
      </w:r>
      <w:r w:rsidR="00011ED4" w:rsidRPr="00BD0EF4">
        <w:rPr>
          <w:rStyle w:val="FootnoteReference"/>
          <w:rFonts w:asciiTheme="majorBidi" w:hAnsiTheme="majorBidi" w:cstheme="majorBidi"/>
          <w:color w:val="000000" w:themeColor="text1"/>
          <w:lang w:val="id-ID"/>
        </w:rPr>
        <w:footnoteReference w:id="1"/>
      </w:r>
      <w:r w:rsidR="00011ED4" w:rsidRPr="00BD0EF4">
        <w:rPr>
          <w:rFonts w:asciiTheme="majorBidi" w:hAnsiTheme="majorBidi" w:cstheme="majorBidi"/>
          <w:color w:val="000000" w:themeColor="text1"/>
          <w:lang w:val="id-ID"/>
        </w:rPr>
        <w:t xml:space="preserve"> </w:t>
      </w:r>
    </w:p>
    <w:p w14:paraId="71950BD6" w14:textId="77777777" w:rsidR="00BD0EF4" w:rsidRPr="00BD0EF4" w:rsidRDefault="002B2116" w:rsidP="00BD0EF4">
      <w:pPr>
        <w:ind w:firstLine="567"/>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Sejauh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studi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tentang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kedudukan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memperhatikan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keberadaan</w:t>
      </w:r>
      <w:proofErr w:type="spellEnd"/>
      <w:r w:rsidRPr="00BD0EF4">
        <w:rPr>
          <w:rFonts w:asciiTheme="majorBidi" w:hAnsiTheme="majorBidi" w:cstheme="majorBidi"/>
          <w:color w:val="000000" w:themeColor="text1"/>
          <w:lang w:val="en-US"/>
        </w:rPr>
        <w:t xml:space="preserve"> broker yang </w:t>
      </w:r>
      <w:proofErr w:type="spellStart"/>
      <w:r w:rsidRPr="00BD0EF4">
        <w:rPr>
          <w:rFonts w:asciiTheme="majorBidi" w:hAnsiTheme="majorBidi" w:cstheme="majorBidi"/>
          <w:color w:val="000000" w:themeColor="text1"/>
          <w:lang w:val="en-US"/>
        </w:rPr>
        <w:t>menentukan</w:t>
      </w:r>
      <w:proofErr w:type="spellEnd"/>
      <w:r w:rsidRPr="00BD0EF4">
        <w:rPr>
          <w:rFonts w:asciiTheme="majorBidi" w:hAnsiTheme="majorBidi" w:cstheme="majorBidi"/>
          <w:color w:val="000000" w:themeColor="text1"/>
          <w:lang w:val="en-US"/>
        </w:rPr>
        <w:t xml:space="preserve"> </w:t>
      </w:r>
      <w:proofErr w:type="spellStart"/>
      <w:r w:rsidR="009F4BD9" w:rsidRPr="00BD0EF4">
        <w:rPr>
          <w:rFonts w:asciiTheme="majorBidi" w:hAnsiTheme="majorBidi" w:cstheme="majorBidi"/>
          <w:color w:val="000000" w:themeColor="text1"/>
          <w:lang w:val="en-US"/>
        </w:rPr>
        <w:t>keadilan</w:t>
      </w:r>
      <w:proofErr w:type="spellEnd"/>
      <w:r w:rsidR="009F4BD9"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009F4BD9" w:rsidRPr="00BD0EF4">
        <w:rPr>
          <w:rFonts w:asciiTheme="majorBidi" w:hAnsiTheme="majorBidi" w:cstheme="majorBidi"/>
          <w:color w:val="000000" w:themeColor="text1"/>
          <w:lang w:val="en-US"/>
        </w:rPr>
        <w:t>bagi</w:t>
      </w:r>
      <w:proofErr w:type="spellEnd"/>
      <w:r w:rsidR="009F4BD9"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Studi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ada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cenderung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memperhatikan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dua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pertama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studi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menitikberatkan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jalannya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persidangan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berimplikasi</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pencapaian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bagi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Kedua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studi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menganalisis</w:t>
      </w:r>
      <w:proofErr w:type="spellEnd"/>
      <w:r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implikasi</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putusan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hukum</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terhadap</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hak-hak</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perempuan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dalam</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perceraian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Kedua</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kecenderungan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tersebut</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tidak</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memetakan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bahwa</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dalam</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usaha</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perempuan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mencari</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keadilan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hukum</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telah</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melibatkan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institusi</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perantara</w:t>
      </w:r>
      <w:proofErr w:type="spellEnd"/>
      <w:r w:rsidR="00C02C2D" w:rsidRPr="00BD0EF4">
        <w:rPr>
          <w:rFonts w:asciiTheme="majorBidi" w:hAnsiTheme="majorBidi" w:cstheme="majorBidi"/>
          <w:color w:val="000000" w:themeColor="text1"/>
          <w:lang w:val="en-US"/>
        </w:rPr>
        <w:t xml:space="preserve"> yang </w:t>
      </w:r>
      <w:proofErr w:type="spellStart"/>
      <w:r w:rsidR="00C02C2D" w:rsidRPr="00BD0EF4">
        <w:rPr>
          <w:rFonts w:asciiTheme="majorBidi" w:hAnsiTheme="majorBidi" w:cstheme="majorBidi"/>
          <w:color w:val="000000" w:themeColor="text1"/>
          <w:lang w:val="en-US"/>
        </w:rPr>
        <w:t>sangat</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menentukan</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nasib</w:t>
      </w:r>
      <w:proofErr w:type="spellEnd"/>
      <w:r w:rsidR="00C02C2D" w:rsidRPr="00BD0EF4">
        <w:rPr>
          <w:rFonts w:asciiTheme="majorBidi" w:hAnsiTheme="majorBidi" w:cstheme="majorBidi"/>
          <w:color w:val="000000" w:themeColor="text1"/>
          <w:lang w:val="en-US"/>
        </w:rPr>
        <w:t xml:space="preserve"> </w:t>
      </w:r>
      <w:proofErr w:type="spellStart"/>
      <w:r w:rsidR="00C02C2D" w:rsidRPr="00BD0EF4">
        <w:rPr>
          <w:rFonts w:asciiTheme="majorBidi" w:hAnsiTheme="majorBidi" w:cstheme="majorBidi"/>
          <w:color w:val="000000" w:themeColor="text1"/>
          <w:lang w:val="en-US"/>
        </w:rPr>
        <w:t>perempuan</w:t>
      </w:r>
      <w:proofErr w:type="spellEnd"/>
      <w:r w:rsidR="00C02C2D" w:rsidRPr="00BD0EF4">
        <w:rPr>
          <w:rFonts w:asciiTheme="majorBidi" w:hAnsiTheme="majorBidi" w:cstheme="majorBidi"/>
          <w:color w:val="000000" w:themeColor="text1"/>
          <w:lang w:val="en-US"/>
        </w:rPr>
        <w:t xml:space="preserve">. </w:t>
      </w:r>
    </w:p>
    <w:p w14:paraId="2CBB8740" w14:textId="77777777" w:rsidR="00BD0EF4" w:rsidRPr="00BD0EF4" w:rsidRDefault="00C02C2D" w:rsidP="00BD0EF4">
      <w:pPr>
        <w:ind w:firstLine="567"/>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Tulisan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merespos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kekurangan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studi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ada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menunjukkan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bahwa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diupayakan</w:t>
      </w:r>
      <w:proofErr w:type="spellEnd"/>
      <w:r w:rsidRPr="00BD0EF4">
        <w:rPr>
          <w:rFonts w:asciiTheme="majorBidi" w:hAnsiTheme="majorBidi" w:cstheme="majorBidi"/>
          <w:color w:val="000000" w:themeColor="text1"/>
          <w:lang w:val="en-US"/>
        </w:rPr>
        <w:t xml:space="preserve"> oleh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ditempuh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melalui</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yang </w:t>
      </w:r>
      <w:proofErr w:type="spellStart"/>
      <w:r w:rsidR="009F4BD9" w:rsidRPr="00BD0EF4">
        <w:rPr>
          <w:rFonts w:asciiTheme="majorBidi" w:hAnsiTheme="majorBidi" w:cstheme="majorBidi"/>
          <w:color w:val="000000" w:themeColor="text1"/>
          <w:lang w:val="en-US"/>
        </w:rPr>
        <w:t>prosedural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tapi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melibatkan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pihak</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menentukan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putusan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Tulisan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secara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khusus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menganalisis</w:t>
      </w:r>
      <w:proofErr w:type="spellEnd"/>
      <w:r w:rsidRPr="00BD0EF4">
        <w:rPr>
          <w:rFonts w:asciiTheme="majorBidi" w:hAnsiTheme="majorBidi" w:cstheme="majorBidi"/>
          <w:color w:val="000000" w:themeColor="text1"/>
          <w:lang w:val="en-US"/>
        </w:rPr>
        <w:t xml:space="preserve"> (1) </w:t>
      </w:r>
      <w:proofErr w:type="spellStart"/>
      <w:r w:rsidRPr="00BD0EF4">
        <w:rPr>
          <w:rFonts w:asciiTheme="majorBidi" w:hAnsiTheme="majorBidi" w:cstheme="majorBidi"/>
          <w:color w:val="000000" w:themeColor="text1"/>
          <w:lang w:val="en-US"/>
        </w:rPr>
        <w:t>bagaimana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keberadaan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institusi</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luar</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mempengaruhi</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objektifikasi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(2) </w:t>
      </w:r>
      <w:proofErr w:type="spellStart"/>
      <w:r w:rsidRPr="00BD0EF4">
        <w:rPr>
          <w:rFonts w:asciiTheme="majorBidi" w:hAnsiTheme="majorBidi" w:cstheme="majorBidi"/>
          <w:color w:val="000000" w:themeColor="text1"/>
          <w:lang w:val="en-US"/>
        </w:rPr>
        <w:t>Bagaimana</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yang </w:t>
      </w:r>
      <w:proofErr w:type="spellStart"/>
      <w:r w:rsidR="003C6956" w:rsidRPr="00BD0EF4">
        <w:rPr>
          <w:rFonts w:asciiTheme="majorBidi" w:hAnsiTheme="majorBidi" w:cstheme="majorBidi"/>
          <w:color w:val="000000" w:themeColor="text1"/>
          <w:lang w:val="en-US"/>
        </w:rPr>
        <w:t>melibatkan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institusi</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luar</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secara</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tidak</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langsung</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menghilangkan</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hak-hak</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perempuan</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dalam</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(3) </w:t>
      </w:r>
      <w:proofErr w:type="spellStart"/>
      <w:r w:rsidRPr="00BD0EF4">
        <w:rPr>
          <w:rFonts w:asciiTheme="majorBidi" w:hAnsiTheme="majorBidi" w:cstheme="majorBidi"/>
          <w:color w:val="000000" w:themeColor="text1"/>
          <w:lang w:val="en-US"/>
        </w:rPr>
        <w:t>Bagaimana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keterlibatan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institusi</w:t>
      </w:r>
      <w:proofErr w:type="spellEnd"/>
      <w:r w:rsidRPr="00BD0EF4">
        <w:rPr>
          <w:rFonts w:asciiTheme="majorBidi" w:hAnsiTheme="majorBidi" w:cstheme="majorBidi"/>
          <w:color w:val="000000" w:themeColor="text1"/>
          <w:lang w:val="en-US"/>
        </w:rPr>
        <w:t xml:space="preserve"> </w:t>
      </w:r>
      <w:r w:rsidR="003C6956" w:rsidRPr="00BD0EF4">
        <w:rPr>
          <w:rFonts w:asciiTheme="majorBidi" w:hAnsiTheme="majorBidi" w:cstheme="majorBidi"/>
          <w:color w:val="000000" w:themeColor="text1"/>
          <w:lang w:val="en-US"/>
        </w:rPr>
        <w:t xml:space="preserve">di </w:t>
      </w:r>
      <w:proofErr w:type="spellStart"/>
      <w:r w:rsidR="003C6956" w:rsidRPr="00BD0EF4">
        <w:rPr>
          <w:rFonts w:asciiTheme="majorBidi" w:hAnsiTheme="majorBidi" w:cstheme="majorBidi"/>
          <w:color w:val="000000" w:themeColor="text1"/>
          <w:lang w:val="en-US"/>
        </w:rPr>
        <w:t>luar</w:t>
      </w:r>
      <w:proofErr w:type="spellEnd"/>
      <w:r w:rsidR="003C6956" w:rsidRPr="00BD0EF4">
        <w:rPr>
          <w:rFonts w:asciiTheme="majorBidi" w:hAnsiTheme="majorBidi" w:cstheme="majorBidi"/>
          <w:color w:val="000000" w:themeColor="text1"/>
          <w:lang w:val="en-US"/>
        </w:rPr>
        <w:t xml:space="preserve"> </w:t>
      </w:r>
      <w:proofErr w:type="spellStart"/>
      <w:r w:rsidR="003C6956" w:rsidRPr="00BD0EF4">
        <w:rPr>
          <w:rFonts w:asciiTheme="majorBidi" w:hAnsiTheme="majorBidi" w:cstheme="majorBidi"/>
          <w:color w:val="000000" w:themeColor="text1"/>
          <w:lang w:val="en-US"/>
        </w:rPr>
        <w:t>hukum</w:t>
      </w:r>
      <w:proofErr w:type="spellEnd"/>
      <w:r w:rsidR="003C6956" w:rsidRPr="00BD0EF4">
        <w:rPr>
          <w:rFonts w:asciiTheme="majorBidi" w:hAnsiTheme="majorBidi" w:cstheme="majorBidi"/>
          <w:color w:val="000000" w:themeColor="text1"/>
          <w:lang w:val="en-US"/>
        </w:rPr>
        <w:t xml:space="preserve"> </w:t>
      </w:r>
      <w:proofErr w:type="spellStart"/>
      <w:r w:rsidR="003C6956" w:rsidRPr="00BD0EF4">
        <w:rPr>
          <w:rFonts w:asciiTheme="majorBidi" w:hAnsiTheme="majorBidi" w:cstheme="majorBidi"/>
          <w:color w:val="000000" w:themeColor="text1"/>
          <w:lang w:val="en-US"/>
        </w:rPr>
        <w:t>telah</w:t>
      </w:r>
      <w:proofErr w:type="spellEnd"/>
      <w:r w:rsidR="003C6956" w:rsidRPr="00BD0EF4">
        <w:rPr>
          <w:rFonts w:asciiTheme="majorBidi" w:hAnsiTheme="majorBidi" w:cstheme="majorBidi"/>
          <w:color w:val="000000" w:themeColor="text1"/>
          <w:lang w:val="en-US"/>
        </w:rPr>
        <w:t xml:space="preserve"> </w:t>
      </w:r>
      <w:proofErr w:type="spellStart"/>
      <w:r w:rsidR="003C6956" w:rsidRPr="00BD0EF4">
        <w:rPr>
          <w:rFonts w:asciiTheme="majorBidi" w:hAnsiTheme="majorBidi" w:cstheme="majorBidi"/>
          <w:color w:val="000000" w:themeColor="text1"/>
          <w:lang w:val="en-US"/>
        </w:rPr>
        <w:t>berakibat</w:t>
      </w:r>
      <w:proofErr w:type="spellEnd"/>
      <w:r w:rsidR="003C6956" w:rsidRPr="00BD0EF4">
        <w:rPr>
          <w:rFonts w:asciiTheme="majorBidi" w:hAnsiTheme="majorBidi" w:cstheme="majorBidi"/>
          <w:color w:val="000000" w:themeColor="text1"/>
          <w:lang w:val="en-US"/>
        </w:rPr>
        <w:t xml:space="preserve"> pada </w:t>
      </w:r>
      <w:proofErr w:type="spellStart"/>
      <w:r w:rsidR="003C6956" w:rsidRPr="00BD0EF4">
        <w:rPr>
          <w:rFonts w:asciiTheme="majorBidi" w:hAnsiTheme="majorBidi" w:cstheme="majorBidi"/>
          <w:color w:val="000000" w:themeColor="text1"/>
          <w:lang w:val="en-US"/>
        </w:rPr>
        <w:t>lahirnya</w:t>
      </w:r>
      <w:proofErr w:type="spellEnd"/>
      <w:r w:rsidR="003C6956" w:rsidRPr="00BD0EF4">
        <w:rPr>
          <w:rFonts w:asciiTheme="majorBidi" w:hAnsiTheme="majorBidi" w:cstheme="majorBidi"/>
          <w:color w:val="000000" w:themeColor="text1"/>
          <w:lang w:val="en-US"/>
        </w:rPr>
        <w:t xml:space="preserve"> stigma </w:t>
      </w:r>
      <w:proofErr w:type="spellStart"/>
      <w:r w:rsidR="003C6956" w:rsidRPr="00BD0EF4">
        <w:rPr>
          <w:rFonts w:asciiTheme="majorBidi" w:hAnsiTheme="majorBidi" w:cstheme="majorBidi"/>
          <w:color w:val="000000" w:themeColor="text1"/>
          <w:lang w:val="en-US"/>
        </w:rPr>
        <w:t>buruk</w:t>
      </w:r>
      <w:proofErr w:type="spellEnd"/>
      <w:r w:rsidR="003C6956" w:rsidRPr="00BD0EF4">
        <w:rPr>
          <w:rFonts w:asciiTheme="majorBidi" w:hAnsiTheme="majorBidi" w:cstheme="majorBidi"/>
          <w:color w:val="000000" w:themeColor="text1"/>
          <w:lang w:val="en-US"/>
        </w:rPr>
        <w:t xml:space="preserve"> pada </w:t>
      </w:r>
      <w:proofErr w:type="spellStart"/>
      <w:r w:rsidR="003C6956" w:rsidRPr="00BD0EF4">
        <w:rPr>
          <w:rFonts w:asciiTheme="majorBidi" w:hAnsiTheme="majorBidi" w:cstheme="majorBidi"/>
          <w:color w:val="000000" w:themeColor="text1"/>
          <w:lang w:val="en-US"/>
        </w:rPr>
        <w:t>perempuan</w:t>
      </w:r>
      <w:proofErr w:type="spellEnd"/>
      <w:r w:rsidR="003C6956" w:rsidRPr="00BD0EF4">
        <w:rPr>
          <w:rFonts w:asciiTheme="majorBidi" w:hAnsiTheme="majorBidi" w:cstheme="majorBidi"/>
          <w:color w:val="000000" w:themeColor="text1"/>
          <w:lang w:val="en-US"/>
        </w:rPr>
        <w:t xml:space="preserve"> </w:t>
      </w:r>
      <w:proofErr w:type="spellStart"/>
      <w:r w:rsidR="003C6956" w:rsidRPr="00BD0EF4">
        <w:rPr>
          <w:rFonts w:asciiTheme="majorBidi" w:hAnsiTheme="majorBidi" w:cstheme="majorBidi"/>
          <w:color w:val="000000" w:themeColor="text1"/>
          <w:lang w:val="en-US"/>
        </w:rPr>
        <w:t>dalam</w:t>
      </w:r>
      <w:proofErr w:type="spellEnd"/>
      <w:r w:rsidR="003C6956" w:rsidRPr="00BD0EF4">
        <w:rPr>
          <w:rFonts w:asciiTheme="majorBidi" w:hAnsiTheme="majorBidi" w:cstheme="majorBidi"/>
          <w:color w:val="000000" w:themeColor="text1"/>
          <w:lang w:val="en-US"/>
        </w:rPr>
        <w:t xml:space="preserve"> proses </w:t>
      </w:r>
      <w:proofErr w:type="spellStart"/>
      <w:r w:rsidR="003C6956" w:rsidRPr="00BD0EF4">
        <w:rPr>
          <w:rFonts w:asciiTheme="majorBidi" w:hAnsiTheme="majorBidi" w:cstheme="majorBidi"/>
          <w:color w:val="000000" w:themeColor="text1"/>
          <w:lang w:val="en-US"/>
        </w:rPr>
        <w:t>perceraian</w:t>
      </w:r>
      <w:proofErr w:type="spellEnd"/>
      <w:r w:rsidR="003C6956" w:rsidRPr="00BD0EF4">
        <w:rPr>
          <w:rFonts w:asciiTheme="majorBidi" w:hAnsiTheme="majorBidi" w:cstheme="majorBidi"/>
          <w:color w:val="000000" w:themeColor="text1"/>
          <w:lang w:val="en-US"/>
        </w:rPr>
        <w:t xml:space="preserve">. </w:t>
      </w:r>
    </w:p>
    <w:p w14:paraId="0EE59ED3" w14:textId="3A1402C8" w:rsidR="003C6956" w:rsidRPr="00BD0EF4" w:rsidRDefault="003C6956" w:rsidP="00BD0EF4">
      <w:pPr>
        <w:ind w:firstLine="567"/>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Tulisan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didasarkan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bahwa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kurangnya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pengetahuan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tentang</w:t>
      </w:r>
      <w:proofErr w:type="spellEnd"/>
      <w:r w:rsidRPr="00BD0EF4">
        <w:rPr>
          <w:rFonts w:asciiTheme="majorBidi" w:hAnsiTheme="majorBidi" w:cstheme="majorBidi"/>
          <w:color w:val="000000" w:themeColor="text1"/>
          <w:lang w:val="en-US"/>
        </w:rPr>
        <w:t xml:space="preserve"> proses </w:t>
      </w:r>
      <w:proofErr w:type="spellStart"/>
      <w:r w:rsidR="009F4BD9" w:rsidRPr="00BD0EF4">
        <w:rPr>
          <w:rFonts w:asciiTheme="majorBidi" w:hAnsiTheme="majorBidi" w:cstheme="majorBidi"/>
          <w:color w:val="000000" w:themeColor="text1"/>
          <w:lang w:val="en-US"/>
        </w:rPr>
        <w:t>perceraian</w:t>
      </w:r>
      <w:proofErr w:type="spellEnd"/>
      <w:r w:rsidR="009F4BD9" w:rsidRPr="00BD0EF4">
        <w:rPr>
          <w:rFonts w:asciiTheme="majorBidi" w:hAnsiTheme="majorBidi" w:cstheme="majorBidi"/>
          <w:color w:val="000000" w:themeColor="text1"/>
          <w:lang w:val="en-US"/>
        </w:rPr>
        <w:t xml:space="preserve"> di </w:t>
      </w:r>
      <w:proofErr w:type="spellStart"/>
      <w:r w:rsidR="009F4BD9" w:rsidRPr="00BD0EF4">
        <w:rPr>
          <w:rFonts w:asciiTheme="majorBidi" w:hAnsiTheme="majorBidi" w:cstheme="majorBidi"/>
          <w:color w:val="000000" w:themeColor="text1"/>
          <w:lang w:val="en-US"/>
        </w:rPr>
        <w:t>pengadilan</w:t>
      </w:r>
      <w:proofErr w:type="spellEnd"/>
      <w:r w:rsidR="009F4BD9" w:rsidRPr="00BD0EF4">
        <w:rPr>
          <w:rFonts w:asciiTheme="majorBidi" w:hAnsiTheme="majorBidi" w:cstheme="majorBidi"/>
          <w:color w:val="000000" w:themeColor="text1"/>
          <w:lang w:val="en-US"/>
        </w:rPr>
        <w:t xml:space="preserve"> agama yang</w:t>
      </w:r>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menyebabkan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melibatkan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pihak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ketiga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perceraiannya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Keterlibatan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institusi</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luar</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pihak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ketiga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sekedar</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membuka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jalan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bagi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memproses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tetapi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berakibat</w:t>
      </w:r>
      <w:proofErr w:type="spellEnd"/>
      <w:r w:rsidRPr="00BD0EF4">
        <w:rPr>
          <w:rFonts w:asciiTheme="majorBidi" w:hAnsiTheme="majorBidi" w:cstheme="majorBidi"/>
          <w:color w:val="000000" w:themeColor="text1"/>
          <w:lang w:val="en-US"/>
        </w:rPr>
        <w:t xml:space="preserve"> pada proses </w:t>
      </w:r>
      <w:proofErr w:type="spellStart"/>
      <w:r w:rsidRPr="00BD0EF4">
        <w:rPr>
          <w:rFonts w:asciiTheme="majorBidi" w:hAnsiTheme="majorBidi" w:cstheme="majorBidi"/>
          <w:color w:val="000000" w:themeColor="text1"/>
          <w:lang w:val="en-US"/>
        </w:rPr>
        <w:t>objektifikasi</w:t>
      </w:r>
      <w:proofErr w:type="spellEnd"/>
      <w:r w:rsidRPr="00BD0EF4">
        <w:rPr>
          <w:rFonts w:asciiTheme="majorBidi" w:hAnsiTheme="majorBidi" w:cstheme="majorBidi"/>
          <w:color w:val="000000" w:themeColor="text1"/>
          <w:lang w:val="en-US"/>
        </w:rPr>
        <w:t xml:space="preserve">. Perempuan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komoditi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selain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merugikan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secara</w:t>
      </w:r>
      <w:proofErr w:type="spellEnd"/>
      <w:r w:rsidRPr="00BD0EF4">
        <w:rPr>
          <w:rFonts w:asciiTheme="majorBidi" w:hAnsiTheme="majorBidi" w:cstheme="majorBidi"/>
          <w:color w:val="000000" w:themeColor="text1"/>
          <w:lang w:val="en-US"/>
        </w:rPr>
        <w:t xml:space="preserve"> financial juga </w:t>
      </w:r>
      <w:proofErr w:type="spellStart"/>
      <w:r w:rsidRPr="00BD0EF4">
        <w:rPr>
          <w:rFonts w:asciiTheme="majorBidi" w:hAnsiTheme="majorBidi" w:cstheme="majorBidi"/>
          <w:color w:val="000000" w:themeColor="text1"/>
          <w:lang w:val="en-US"/>
        </w:rPr>
        <w:t>menyebabkan</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diselesaikan</w:t>
      </w:r>
      <w:proofErr w:type="spellEnd"/>
      <w:r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dengan</w:t>
      </w:r>
      <w:proofErr w:type="spellEnd"/>
      <w:r w:rsidR="006C52B7"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perspektif</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laki-laki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kata lain proses </w:t>
      </w:r>
      <w:proofErr w:type="spellStart"/>
      <w:r w:rsidRPr="00BD0EF4">
        <w:rPr>
          <w:rFonts w:asciiTheme="majorBidi" w:hAnsiTheme="majorBidi" w:cstheme="majorBidi"/>
          <w:color w:val="000000" w:themeColor="text1"/>
          <w:lang w:val="en-US"/>
        </w:rPr>
        <w:t>pencarian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alih-alih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menghasilkan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keputusan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adil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justru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melahirkan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suatu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putusan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merugikan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
    <w:p w14:paraId="56789F11" w14:textId="77777777" w:rsidR="003C6956" w:rsidRPr="00BD0EF4" w:rsidRDefault="003C6956" w:rsidP="003C6956">
      <w:pPr>
        <w:pStyle w:val="ListParagraph"/>
        <w:ind w:left="1070"/>
        <w:jc w:val="both"/>
        <w:rPr>
          <w:rFonts w:asciiTheme="majorBidi" w:hAnsiTheme="majorBidi" w:cstheme="majorBidi"/>
          <w:color w:val="000000" w:themeColor="text1"/>
          <w:lang w:val="en-US"/>
        </w:rPr>
      </w:pPr>
    </w:p>
    <w:p w14:paraId="53557C4F" w14:textId="156943E4" w:rsidR="009D385C" w:rsidRPr="00BD0EF4" w:rsidRDefault="009D385C" w:rsidP="009D385C">
      <w:pPr>
        <w:jc w:val="both"/>
        <w:rPr>
          <w:rFonts w:ascii="Times New Roman" w:hAnsi="Times New Roman" w:cs="Times New Roman"/>
          <w:b/>
          <w:color w:val="000000" w:themeColor="text1"/>
          <w:lang w:val="es-AR"/>
        </w:rPr>
      </w:pPr>
      <w:proofErr w:type="spellStart"/>
      <w:r w:rsidRPr="00BD0EF4">
        <w:rPr>
          <w:rFonts w:ascii="Times New Roman" w:hAnsi="Times New Roman" w:cs="Times New Roman"/>
          <w:b/>
          <w:color w:val="000000" w:themeColor="text1"/>
          <w:lang w:val="es-AR"/>
        </w:rPr>
        <w:t>Literatur</w:t>
      </w:r>
      <w:proofErr w:type="spellEnd"/>
      <w:r w:rsidRPr="00BD0EF4">
        <w:rPr>
          <w:rFonts w:ascii="Times New Roman" w:hAnsi="Times New Roman" w:cs="Times New Roman"/>
          <w:b/>
          <w:color w:val="000000" w:themeColor="text1"/>
          <w:lang w:val="es-AR"/>
        </w:rPr>
        <w:t xml:space="preserve"> </w:t>
      </w:r>
      <w:proofErr w:type="spellStart"/>
      <w:r w:rsidRPr="00BD0EF4">
        <w:rPr>
          <w:rFonts w:ascii="Times New Roman" w:hAnsi="Times New Roman" w:cs="Times New Roman"/>
          <w:b/>
          <w:color w:val="000000" w:themeColor="text1"/>
          <w:lang w:val="es-AR"/>
        </w:rPr>
        <w:t>Review</w:t>
      </w:r>
      <w:proofErr w:type="spellEnd"/>
    </w:p>
    <w:p w14:paraId="118EC801" w14:textId="1F6F2FD7" w:rsidR="009D385C" w:rsidRPr="00BD0EF4" w:rsidRDefault="009D385C" w:rsidP="00BD0EF4">
      <w:pPr>
        <w:jc w:val="both"/>
        <w:rPr>
          <w:rFonts w:ascii="Times New Roman" w:hAnsi="Times New Roman" w:cs="Times New Roman"/>
          <w:b/>
          <w:color w:val="000000" w:themeColor="text1"/>
          <w:lang w:val="es-AR"/>
        </w:rPr>
      </w:pPr>
      <w:r w:rsidRPr="00BD0EF4">
        <w:rPr>
          <w:rFonts w:ascii="Times New Roman" w:hAnsi="Times New Roman" w:cs="Times New Roman"/>
          <w:b/>
          <w:color w:val="000000" w:themeColor="text1"/>
          <w:lang w:val="es-AR"/>
        </w:rPr>
        <w:t>Perempuan dalam Persidangan</w:t>
      </w:r>
    </w:p>
    <w:p w14:paraId="5E12EC50" w14:textId="4059CA51" w:rsidR="00675D83" w:rsidRPr="00BD0EF4" w:rsidRDefault="009D385C" w:rsidP="00675D83">
      <w:pPr>
        <w:pStyle w:val="ListParagraph"/>
        <w:ind w:left="0" w:firstLine="720"/>
        <w:jc w:val="both"/>
        <w:rPr>
          <w:rFonts w:ascii="Times New Roman" w:hAnsi="Times New Roman" w:cs="Times New Roman"/>
          <w:color w:val="000000" w:themeColor="text1"/>
        </w:rPr>
      </w:pPr>
      <w:r w:rsidRPr="00BD0EF4">
        <w:rPr>
          <w:rFonts w:ascii="Times New Roman" w:hAnsi="Times New Roman" w:cs="Times New Roman"/>
          <w:color w:val="000000" w:themeColor="text1"/>
          <w:lang w:val="es-AR"/>
        </w:rPr>
        <w:t xml:space="preserve">Persidangan telah menjadi replika </w:t>
      </w:r>
      <w:r w:rsidR="009F4BD9" w:rsidRPr="00BD0EF4">
        <w:rPr>
          <w:rFonts w:ascii="Times New Roman" w:hAnsi="Times New Roman" w:cs="Times New Roman"/>
          <w:color w:val="000000" w:themeColor="text1"/>
          <w:lang w:val="es-AR"/>
        </w:rPr>
        <w:t xml:space="preserve">kekuasaan </w:t>
      </w:r>
      <w:r w:rsidRPr="00BD0EF4">
        <w:rPr>
          <w:rFonts w:ascii="Times New Roman" w:hAnsi="Times New Roman" w:cs="Times New Roman"/>
          <w:color w:val="000000" w:themeColor="text1"/>
          <w:lang w:val="es-AR"/>
        </w:rPr>
        <w:t xml:space="preserve">hukum di dalam masyarakat. Pada praktiknya, persidangan atau peradilan terlaksana dengan mengabaikan perspektif perempuan </w:t>
      </w:r>
      <w:r w:rsidRPr="00BD0EF4">
        <w:rPr>
          <w:rFonts w:ascii="Times New Roman" w:hAnsi="Times New Roman" w:cs="Times New Roman"/>
          <w:color w:val="000000" w:themeColor="text1"/>
          <w:lang w:val="es-AR"/>
        </w:rPr>
        <w:lastRenderedPageBreak/>
        <w:t xml:space="preserve">baik dalam proses maupun dalam ketentuan yang dijadikan acuan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{"citationItems":[{"id":"ITEM-1","itemData":{"DOI":"10.4324/9781315613765-22","ISBN":"9781317041054","abstract":"To understand the position of women before the law, historians in the first wave of feminism in the early 1900s examined the legal status and conditions of women in specific European countries such as England, France and Germany, but these overviews were not necessarily focused on the early modern period.2 By the 1960s through early 1980s, second wave feminist studies – as part of the movement to restore women to history – concentrated on the conditions of women in a particular place and time, mapping out the legal status of women and the restrictions under which they operated.3 Historians of the law are not immune to the methodological shifts of the discipline and the study of women’s legal status has evolved with the rise of social history and its attention to class and race, as well as the later shift to a perspective recognizing the gender differences between male and female experiences of the law.","author":[{"dropping-particle":"","family":"Warner","given":"Lyndan","non-dropping-particle":"","parse-names":false,"suffix":""}],"container-title":"The Ashgate Research Companion to Women and Gender in Early Modern Europe","id":"ITEM-1","issued":{"date-parts":[["2016"]]},"title":"Before the law","type":"chapter"},"uris":["http://www.mendeley.com/documents/?uuid=44346409-3f69-49ad-bdf0-b558db63a4fd","http://www.mendeley.com/documents/?uuid=6a2db12a-cf1d-426f-8ea4-04fd1b1b7721"]}],"mendeley":{"formattedCitation":"(Warner, 2016)","plainTextFormattedCitation":"(Warner, 2016)","previouslyFormattedCitation":"(Warner, 2016)"},"properties":{"noteIndex":0},"schema":"https://github.com/citation-style-language/schema/raw/master/csl-citation.json"}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(Warner, 2016)</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Sama halnya dengan peran perempuan yang masih dianggap seksisme, bias bahkan tidak terlihat dalam </w:t>
      </w:r>
      <w:r w:rsidR="006C52B7" w:rsidRPr="00BD0EF4">
        <w:rPr>
          <w:rFonts w:ascii="Times New Roman" w:hAnsi="Times New Roman" w:cs="Times New Roman"/>
          <w:color w:val="000000" w:themeColor="text1"/>
          <w:lang w:val="es-AR"/>
        </w:rPr>
        <w:t xml:space="preserve">proses </w:t>
      </w:r>
      <w:r w:rsidRPr="00BD0EF4">
        <w:rPr>
          <w:rFonts w:ascii="Times New Roman" w:hAnsi="Times New Roman" w:cs="Times New Roman"/>
          <w:color w:val="000000" w:themeColor="text1"/>
          <w:lang w:val="es-AR"/>
        </w:rPr>
        <w:t xml:space="preserve">peradilan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{"citationItems":[{"id":"ITEM-1","itemData":{"DOI":"10.1027/1864-9335/a000227","ISSN":"21512590","abstract":"While overt sexism has become less acceptable in recent years, sexism frequently goes unchallenged by observers for a variety of reasons. In the present investigation, we propose that people may excuse men's sexist remarks when the remarks follow a manhood threat caused by a woman. In Study 1, we found that a man's sexist remark buffered against the emasculating effect of a threat to his masculinity from an exgirlfriend. In Study 2, we further show that observers excuse a man's sexist remark following a competitive loss to a woman to the extent that they perceive him as less manly as a result. We replicate this finding in Study 3 while ruling out two competing explanations. We discuss the implication that sexism prevention efforts need to identify and address gender-related contexts where sexism is excused in order for efforts to move toward its prevention.","author":[{"dropping-particle":"","family":"Michniewicz","given":"Kenneth S.","non-dropping-particle":"","parse-names":false,"suffix":""},{"dropping-particle":"","family":"Vandello","given":"Joseph A.","non-dropping-particle":"","parse-names":false,"suffix":""}],"container-title":"Social Psychology","id":"ITEM-1","issued":{"date-parts":[["2015"]]},"title":"People judge male sexism more leniently when women emasculate men","type":"article-journal"},"uris":["http://www.mendeley.com/documents/?uuid=bf359fe2-92db-4a40-8399-48489e451190","http://www.mendeley.com/documents/?uuid=a900db54-3782-4d84-b73e-bd488f9d2227"]}],"mendeley":{"formattedCitation":"(Michniewicz &amp; Vandello, 2015)","plainTextFormattedCitation":"(Michniewicz &amp; Vandello, 2015)","previouslyFormattedCitation":"(Michniewicz &amp; Vandello, 2015)"},"properties":{"noteIndex":0},"schema":"https://github.com/citation-style-language/schema/raw/master/csl-citation.json"}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(Michniewicz &amp; Vandello, 2015)</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Fakta ini dipertegas oleh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{"citationItems":[{"id":"ITEM-1","itemData":{"abstract":"Do state political cultures or other state or regional variables determine how early a state selected its first woman on the state supreme court, whether it ever had a majority of women justices, whether it had a woman chief justice or multiple chief justices, and the number of women in judicial office? Women and politics scholars have declared state political culture to be salient and that women cannot win in the South (or succeed at lower rates), based on their studies of state legislatures and governorships. Yet if a state political culture is hostile to women serving in elective office, why are 8 out of 13 current chief justices in Southern states women, given that most state court judges are elected? This paper examines diffusion of innovation and state political culture explanations for variations in women’s state judicial success to rigorous statistical inquiry. Using an original dataset of women on state courts and serving as chief justice, we explore multiple theoretical explanations on the representation of women on state supreme courts.","author":[{"dropping-particle":"","family":"Kenney","given":"Sally J","non-dropping-particle":"","parse-names":false,"suffix":""},{"dropping-particle":"","family":"Windett","given":"Jason","non-dropping-particle":"","parse-names":false,"suffix":""}],"container-title":"Working Paper, Cited with Permission","id":"ITEM-1","issued":{"date-parts":[["2012"]]},"title":"Diffusion of Innovation or State Political Culture? Explaining the First Woman State SUpreme Court Justices","type":"article-journal"},"uris":["http://www.mendeley.com/documents/?uuid=319621d8-abb8-4316-a783-0bec9cdecdc2","http://www.mendeley.com/documents/?uuid=1f170d95-80cd-470e-a51b-f62ce6d7b195"]}],"mendeley":{"formattedCitation":"(Kenney &amp; Windett, 2012)","manualFormatting":"Kenney &amp; Windett (2012)","plainTextFormattedCitation":"(Kenney &amp; Windett, 2012)","previouslyFormattedCitation":"(Kenney &amp; Windett, 2012)"},"properties":{"noteIndex":0},"schema":"https://github.com/citation-style-language/schema/raw/master/csl-citation.json"}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Kenney &amp; Windett (2012)</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bahwa dalam realitanya sangat jarang perempuan menjadi aktor penting di persidangan. Perempuan bahkan sering diinterupsi oleh dominasi argumen laki-laki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lang w:val="es-AR"/>
        </w:rPr>
        <w:instrText xml:space="preserve">ADDIN CSL_CITATION {"citationItems":[{"id":"ITEM-1","itemData":{"ISSN":"00426601","abstract":"Oral arguments at the U.S. Supreme Court are important-they affect case outcomes and constitute the only opportunity for outsiders to directly witness the behavior of the Justices of the highest court. This Article studies how the Justices compete to have influence at oral argument, by examining the extent to which the Justices interrupt each other; it also scrutinizes how advocates interrupt the Justices, contrary to the rules of the Court. We find that judicial interactions at oral argument are highly gendered, with women being interrupted at disproportionate rates by their male colleagues, as well as by male advocates. Oral argument interruptions are highly ideological, not only because ideological foes interrupt each other far more than ideological allies do, but also because, as we show, conservatives interrupt liberals more frequently than vice versa. Seniority also has some influence on oral arguments, but primarily through the female Justices learning over time how to behave more like male Justices, avoiding traditionally female linguistic framing in order to reduce the extent to which they are dominated by the men. We use two separate databases to examine how robust these findings are: a publicly available database of Roberts Court oral arguments, and another that we created, providing in-depth analysis of </w:instrText>
      </w:r>
      <w:r w:rsidRPr="00BD0EF4">
        <w:rPr>
          <w:rFonts w:ascii="Times New Roman" w:hAnsi="Times New Roman" w:cs="Times New Roman"/>
          <w:color w:val="000000" w:themeColor="text1"/>
        </w:rPr>
        <w:instrText>the 1990, 2002, and 2015 Terms. This latter data allows us to see whether the same patterns held when there were one, two, and three female Justices on the Court, respectively. These two sets of analyses allow us to show that the effects of gender, ideology, and seniority on interruptions have occurred fairly consistently over time. It also reveals that the increase in interruptions over time is not a product of Justice Scalia's particularly disruptive style, as some have theorized, nor of the political polarization in the country generally arising from the 1994 Republican Revolution. We also find some evidence that judicial divisions based on legal methodology, as well as ideology, lead to greater interruptions.","author":[{"dropping-particle":"","family":"Jacobi","given":"Tonja","non-dropping-particle":"","parse-names":false,"suffix":""},{"dropping-particle":"","family":"Schweers","given":"Dylan","non-dropping-particle":"","parse-names":false,"suffix":""}],"container-title":"Virginia Law Review","id":"ITEM-1","issued":{"date-parts":[["2017"]]},"title":"Justice, interrupted: The effect of gender, ideology, and seniority at supreme court oral arguments","type":"article-journal"},"uris":["http://www.mendeley.com/documents/?uuid=381f46a8-e262-4e89-823a-907272d5c0f6","http://www.mendeley.com/documents/?uuid=08b5098c-55c9-435a-8ce4-25918cb89990"]}],"mendeley":{"formattedCitation":"(Jacobi &amp; Schweers, 2017)","plainTextFormattedCitation":"(Jacobi &amp; Schweers, 2017)","previouslyFormattedCitation":"(Jacobi &amp; Schweers, 2017)"},"properties":{"noteIndex":0},"schema":"https://github.com/citation-style-language/schema/raw/master/csl-citation.json"}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(Jacobi &amp; Schweers, 2017)</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hal</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persidangan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dijelaskan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suatu</w:t>
      </w:r>
      <w:proofErr w:type="spellEnd"/>
      <w:r w:rsidRPr="00BD0EF4">
        <w:rPr>
          <w:rFonts w:ascii="Times New Roman" w:hAnsi="Times New Roman" w:cs="Times New Roman"/>
          <w:color w:val="000000" w:themeColor="text1"/>
        </w:rPr>
        <w:t xml:space="preserve"> proses yang </w:t>
      </w:r>
      <w:proofErr w:type="spellStart"/>
      <w:r w:rsidRPr="00BD0EF4">
        <w:rPr>
          <w:rFonts w:ascii="Times New Roman" w:hAnsi="Times New Roman" w:cs="Times New Roman"/>
          <w:color w:val="000000" w:themeColor="text1"/>
        </w:rPr>
        <w:t>dilaksanakan</w:t>
      </w:r>
      <w:proofErr w:type="spellEnd"/>
      <w:r w:rsidRPr="00BD0EF4">
        <w:rPr>
          <w:rFonts w:ascii="Times New Roman" w:hAnsi="Times New Roman" w:cs="Times New Roman"/>
          <w:color w:val="000000" w:themeColor="text1"/>
        </w:rPr>
        <w:t xml:space="preserve"> di </w:t>
      </w:r>
      <w:proofErr w:type="spellStart"/>
      <w:r w:rsidRPr="00BD0EF4">
        <w:rPr>
          <w:rFonts w:ascii="Times New Roman" w:hAnsi="Times New Roman" w:cs="Times New Roman"/>
          <w:color w:val="000000" w:themeColor="text1"/>
        </w:rPr>
        <w:t>pengadilan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dengan</w:t>
      </w:r>
      <w:proofErr w:type="spellEnd"/>
      <w:r w:rsidRPr="00BD0EF4">
        <w:rPr>
          <w:rFonts w:ascii="Times New Roman" w:hAnsi="Times New Roman" w:cs="Times New Roman"/>
          <w:color w:val="000000" w:themeColor="text1"/>
        </w:rPr>
        <w:t xml:space="preserve"> agenda </w:t>
      </w:r>
      <w:proofErr w:type="spellStart"/>
      <w:r w:rsidRPr="00BD0EF4">
        <w:rPr>
          <w:rFonts w:ascii="Times New Roman" w:hAnsi="Times New Roman" w:cs="Times New Roman"/>
          <w:color w:val="000000" w:themeColor="text1"/>
        </w:rPr>
        <w:t>memeriksa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memutus</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mengadili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setiap</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perkara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berbagai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persoalan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seperti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kriminalitas</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perceraian</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rPr>
        <w:instrText>ADDIN CSL_CITATION {"citationItems":[{"id":"ITEM-1","itemData":{"ISSN":"00415650","abstract":"Given the substantial and growing scientific literature on implicit bias, the time has now come to confi-ont a critical question: What, if anything, should we do about implicit bias in the courtroom, The author team comprises legal academics, scientists, researchers, and even a sitting federal judge who seek to answer this question in accordance with behavioral realism. The Article first provides a succinct scientific introduction to implicit bias, with some important theoretical clarifications that distinguish between explicit, implicit, and structural forms of bias. Next, the Article applies the science to two trajectories of bias relevant to the courtroom. One story follows a criminal defendant path; the other story follows a civil employment discrimination path. This application involves not only a focused scientific review but also a step-by-step examination of how criminal and civil trials proceed. Finally, the Article examines various concrete intervention strategies to counter implicit biases for key players in the justice system, such as the judge and jury.","author":[{"dropping-particle":"","family":"Kang","given":"Jerry","non-dropping-particle":"","parse-names":false,"suffix":""},{"dropping-particle":"","family":"Bennett","given":"Judge Mark","non-dropping-particle":"","parse-names":false,"suffix":""},{"dropping-particle":"","family":"Carbado","given":"Devon","non-dropping-particle":"","parse-names":false,"suffix":""},{"dropping-particle":"","family":"Casey","given":"Pam","non-dropping-particle":"","parse-names":false,"suffix":""},{"dropping-particle":"","family":"Dasgupta","given":"Nilanjana","non-dropping-particle":"","parse-names":false,"suffix":""},{"dropping-particle":"","family":"Faigman","given":"David","non-dropping-particle":"","parse-names":false,"suffix":""},{"dropping-particle":"","family":"Godsil","given":"Rachel","non-dropping-particle":"","parse-names":false,"suffix":""},{"dropping-particle":"","family":"Greenwald","given":"Anthony G.","non-dropping-particle":"","parse-names":false,"suffix":""},{"dropping-particle":"","family":"Levinson","given":"Justin","non-dropping-particle":"","parse-names":false,"suffix":""},{"dropping-particle":"","family":"Mnookin","given":"Jennifer","non-dropping-particle":"","parse-names":false,"suffix":""}],"container-title":"UCLA Law Review","id":"ITEM-1","issued":{"date-parts":[["2012"]]},"title":"Implicit bias in the courtroom","type":"article"},"uris":["http://www.mendeley.com/documents/?uuid=d0617605-6c93-44d1-b615-0ff52ce7e8bd","http://www.mendeley.com/documents/?uuid=c1e0ca36-da77-4c34-914a-9c421d719681"]}],"mendeley":{"formattedCitation":"(Kang et al., 2012)","plainTextFormattedCitation":"(Kang et al., 2012)","previouslyFormattedCitation":"(Kang et al., 2012)"},"properties":{"noteIndex":0},"schema":"https://github.com/citation-style-language/schema/raw/master/csl-citation.json"}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(Kang et al., 2012)</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Purnanto</w:t>
      </w:r>
      <w:proofErr w:type="spellEnd"/>
      <w:r w:rsidRPr="00BD0EF4">
        <w:rPr>
          <w:rFonts w:ascii="Times New Roman" w:hAnsi="Times New Roman" w:cs="Times New Roman"/>
          <w:color w:val="000000" w:themeColor="text1"/>
        </w:rPr>
        <w:t xml:space="preserve"> (2011) </w:t>
      </w:r>
      <w:proofErr w:type="spellStart"/>
      <w:r w:rsidRPr="00BD0EF4">
        <w:rPr>
          <w:rFonts w:ascii="Times New Roman" w:hAnsi="Times New Roman" w:cs="Times New Roman"/>
          <w:color w:val="000000" w:themeColor="text1"/>
        </w:rPr>
        <w:t>menuliskan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terdapat</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sembilan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fase</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persidangan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yakni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pembukaan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pemeriksaan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identitas</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terdakwa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pembacaan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dakwaan</w:t>
      </w:r>
      <w:proofErr w:type="spellEnd"/>
      <w:r w:rsidRPr="00BD0EF4">
        <w:rPr>
          <w:rFonts w:ascii="Times New Roman" w:hAnsi="Times New Roman" w:cs="Times New Roman"/>
          <w:color w:val="000000" w:themeColor="text1"/>
        </w:rPr>
        <w:t xml:space="preserve"> oleh </w:t>
      </w:r>
      <w:proofErr w:type="spellStart"/>
      <w:r w:rsidRPr="00BD0EF4">
        <w:rPr>
          <w:rFonts w:ascii="Times New Roman" w:hAnsi="Times New Roman" w:cs="Times New Roman"/>
          <w:color w:val="000000" w:themeColor="text1"/>
        </w:rPr>
        <w:t>jaksa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penuntut</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pertanyaan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tentang</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keberatan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terdakwa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pemeriksaan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saksi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pemeriksaan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terdakwa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pembacaan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tuntutan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pembacaan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putusan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penutup</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Namun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banyak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persidangan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khususnya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perceraian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biasanya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pernyataan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perempuan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tidak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memiliki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pengaruh</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besar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meskipun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mereka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adalah</w:t>
      </w:r>
      <w:proofErr w:type="spellEnd"/>
      <w:r w:rsidRPr="00BD0EF4">
        <w:rPr>
          <w:rFonts w:ascii="Times New Roman" w:hAnsi="Times New Roman" w:cs="Times New Roman"/>
          <w:color w:val="000000" w:themeColor="text1"/>
        </w:rPr>
        <w:t xml:space="preserve"> korban </w:t>
      </w:r>
      <w:proofErr w:type="spellStart"/>
      <w:r w:rsidRPr="00BD0EF4">
        <w:rPr>
          <w:rFonts w:ascii="Times New Roman" w:hAnsi="Times New Roman" w:cs="Times New Roman"/>
          <w:color w:val="000000" w:themeColor="text1"/>
        </w:rPr>
        <w:t>kekerasan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penganiayaan</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pelecehan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rumah</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tangga</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rPr>
        <w:instrText>ADDIN CSL_CITATION {"citationItems":[{"id":"ITEM-1","itemData":{"DOI":"10.1177/1077801215599842","ISSN":"15528448","abstract":"We examined variations within situational couple violence among 23 divorcing mothers and compared them with mothers with coercive controlling violence and no violence/no control. Situational couple violence had great variability in frequency and severity of violence, fear, harassment, and protective strategies. In some cases, situational couple violence was frequent and severe and resembled coercive controlling violence in its consequences. The dynamics of fear and harassment in situational couple violence and in the divorce process in general warrant attention. Finally, mothers reported mental health symptoms that did not differ by group, which is likely due to the stresses of divorce.","author":[{"dropping-particle":"","family":"Nielsen","given":"Samantha K.","non-dropping-particle":"","parse-names":false,"suffix":""},{"dropping-particle":"","family":"Hardesty","given":"Jennifer L.","non-dropping-particle":"","parse-names":false,"suffix":""},{"dropping-particle":"","family":"Raffaelli","given":"Marcela","non-dropping-particle":"","parse-names":false,"suffix":""}],"container-title":"Violence Against Women","id":"ITEM-1","issued":{"date-parts":[["2016"]]},"title":"Exploring Variations Within Situational Couple Violence and Comparisons With Coercive Controlling Violence and No Violence/No Control","type":"article-journal"},"uris":["http://www.mendeley.com/documents/?uuid=7bc79549-ca2f-4c83-a386-8da16e4fb96c","http://www.mendeley.com/documents/?uuid=3f77496c-e415-4f01-93d9-3fe23cb7be2d"]}],"mendeley":{"formattedCitation":"(Nielsen, Hardesty, &amp; Raffaelli, 2016)","plainTextFormattedCitation":"(Nielsen, Hardesty, &amp; Raffaelli, 2016)","previouslyFormattedCitation":"(Nielsen, Hardesty, &amp; Raffaelli, 2016)"},"properties":{"noteIndex":0},"schema":"https://github.com/citation-style-language/schema/raw/master/csl-citation.json"}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rPr>
        <w:t>(Nielsen, Hardesty, &amp; Raffaelli, 2016)</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rPr>
        <w:t xml:space="preserve">. </w:t>
      </w:r>
    </w:p>
    <w:p w14:paraId="4523C07F" w14:textId="7ED75DF7" w:rsidR="009D385C" w:rsidRPr="00BD0EF4" w:rsidRDefault="009D385C" w:rsidP="00675D83">
      <w:pPr>
        <w:pStyle w:val="ListParagraph"/>
        <w:ind w:left="0" w:firstLine="720"/>
        <w:jc w:val="both"/>
        <w:rPr>
          <w:rFonts w:ascii="Times New Roman" w:hAnsi="Times New Roman" w:cs="Times New Roman"/>
          <w:color w:val="000000" w:themeColor="text1"/>
          <w:lang w:val="es-AR"/>
        </w:rPr>
      </w:pP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banyak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persidangan</w:t>
      </w:r>
      <w:proofErr w:type="spellEnd"/>
      <w:r w:rsidRPr="00BD0EF4">
        <w:rPr>
          <w:rFonts w:ascii="Times New Roman" w:hAnsi="Times New Roman" w:cs="Times New Roman"/>
          <w:color w:val="000000" w:themeColor="text1"/>
        </w:rPr>
        <w:t xml:space="preserve"> </w:t>
      </w:r>
      <w:r w:rsidR="0087268F" w:rsidRPr="00BD0EF4">
        <w:rPr>
          <w:rFonts w:ascii="Times New Roman" w:hAnsi="Times New Roman" w:cs="Times New Roman"/>
          <w:color w:val="000000" w:themeColor="text1"/>
        </w:rPr>
        <w:t xml:space="preserve">yang </w:t>
      </w:r>
      <w:proofErr w:type="spellStart"/>
      <w:r w:rsidR="0087268F" w:rsidRPr="00BD0EF4">
        <w:rPr>
          <w:rFonts w:ascii="Times New Roman" w:hAnsi="Times New Roman" w:cs="Times New Roman"/>
          <w:color w:val="000000" w:themeColor="text1"/>
        </w:rPr>
        <w:t>melibatkan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perempuan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laki-laki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selalu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ditempatkan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pihak</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memiliki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superioritas</w:t>
      </w:r>
      <w:proofErr w:type="spellEnd"/>
      <w:r w:rsidRPr="00BD0EF4">
        <w:rPr>
          <w:rFonts w:ascii="Times New Roman" w:hAnsi="Times New Roman" w:cs="Times New Roman"/>
          <w:color w:val="000000" w:themeColor="text1"/>
        </w:rPr>
        <w:t>/</w:t>
      </w:r>
      <w:proofErr w:type="spellStart"/>
      <w:r w:rsidRPr="00BD0EF4">
        <w:rPr>
          <w:rFonts w:ascii="Times New Roman" w:hAnsi="Times New Roman" w:cs="Times New Roman"/>
          <w:color w:val="000000" w:themeColor="text1"/>
        </w:rPr>
        <w:t>kekuasaan</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rPr>
        <w:instrText>ADDIN CSL_CITATION {"citationItems":[{"id":"ITEM-1","itemData":{"DOI":"10.1080/13200968.2019.1650629","ISSN":"13200968","abstract":"What would the history of intimate violence look like if we traced it through the civil courts rather than the criminal courts? How did legal categories relevant to civil proceedings, such as a promise, seduction, consent and coverture, interact to create violable female bodies? In a field heavily dominated by studies of criminal trials, this paper redirects scholarly attention to civil actions used by women in the past to protest male violence and female suffering. This article reveals how the law continued to sanction intimate violence at the very moment when it purportedly sought to restrain it, through the case study of disgraced politician Myles McRae, who in the 1890s was petitioned by his wife Clara McRae for divorce on the grounds of marital cruelty and adultery, and whose mistress Ilma Vaughan then sued him for breach of promise of marriage and assault. The 1890s, much like the present, was a time when public space opened up to allow for discussion of gender violence and legal reform promised women change, yet intimate abuse continued to be legitimated through law. I argue that the law’s sanctioning of violence can best be explained through a more complex understanding of coverture–a doctrine that began not at the marital altar, as is usually claimed, but during courtship and whose effects persisted long after divorce and property reform dissolved the doctrine of marital unity. Thinking of coverture more as a constellation of ideas than as a block legal category allows us to more accurately assess its continuation at the very instance of its supposed dissolution.","author":[{"dropping-particle":"","family":"Simmonds","given":"Alecia","non-dropping-particle":"","parse-names":false,"suffix":""}],"container-title":"Australian Feminist Law Journal","id":"ITEM-1","issued":{"date-parts":[["2019"]]},"title":"Courtship, Coverture and Marital Cruelty: Historicising Intimate Violence in the Civil Courts","type":"article-journal"},"uris":["http://www.mendeley.com/documents/?uuid=3a277c0a-5d4f-4a2c-8076-dd93edea68d3"]}],"mendeley":{"formattedCitation":"(Simmonds, 2019)","plainTextFormattedCitation":"(Simmonds, 2019)","previouslyFormattedCitation":"(Simmonds, 2019)"},"properties":{"noteIndex":0},"schema":"https://github.com/citation-style-language/schema/raw/master/csl-citation.json"}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rPr>
        <w:t>(Simmonds, 2019)</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lang w:val="es-AR"/>
        </w:rPr>
        <w:t xml:space="preserve">Studi yang ada dalam kasus perceraian, cenderung memperlihatkan perempuan dirugikan secara hukum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{"citationItems":[{"id":"ITEM-1","itemData":{"DOI":"10.4324/9780203799147-17","ISBN":"9781135107871","abstract":"Since the mid-2000s academics and journalists have begun to comment on a so-called ‘feminist resurgence’, allegedly sweeping the UK and being led by younger women. Feminist activism of all kinds, including activism against male violence against women (VAW), is widely considered to be on the rise, in the West but also globally. This resurgence is sometimes referred to as a third wave of feminism, being seen to chronologically follow the Second Wave, when feminism was last at its height in the West from the late 1960s through to the 1990s. From proclamations of the demise of feminism, seemingly commonplace in the Western media during the 1990s and early 2000s (Hall and Rodriguez 2003), there appears to have been a shift in media coverage, with previous negativity being replaced by claims of a revival of feminism (Reidy 2013; Mendes 2011). Such proclamations do not appear unfounded. Recent research by the organization UK Feminista reported that grassroots feminist groups doubled across the UK between 2010 and 2012 (Topping 2012). A survey by Redfern and Aune (2010) canvassed nearly 1,300 feminists in the UK, finding many under 30 years old and most reporting a feminist identification since their teens. This survey also found that this new generation of activists considered VAW to be one of the key issues facing the current feminist movement. Indeed, the issue of VAW clearly features strongly as a mobilizing issue in the contemporary resurgence, inciting feminist activism, just as it did in the past. As Kelly (2000: 45) points out, male VAW was and is ‘one of the most extreme and effective forms of patriarchal control, which simultaneously damages and constrains women’s lives and prompts individual and collective resistance among women’. This chapter will consider how feminist activists in the UK have resisted male VAW, through campaigns and protests, from the 1970s to today, and how the issue has moved from the margins to the mainstream. Although it was not until 1978, at the (as yet) last National Women’s Liberation Conference in Birmingham, that the UK Women’s Liberation Movement (WLM) ratified a demand responding to male VAW, the securing of this demand was built on several previous years of activism and analysis around the issue. This demand is the last of the Seven Demands of the UK WLM, which were agreed at annual National WLM Conferences from 1971 to 1978. The demands are as follows: equal pay; equal education and job opportunities; free contracepti…","author":[{"dropping-particle":"","family":"Mackay","given":"Finn","non-dropping-particle":"","parse-names":false,"suffix":""}],"container-title":"Understanding Gender Based Violence: National and International Contexts","id":"ITEM-1","issued":{"date-parts":[["2014"]]},"title":"Feminist activism in movement: UK activism against VAW","type":"chapter"},"uris":["http://www.mendeley.com/documents/?uuid=433b11ec-5616-402e-93df-a1a9d72357f7"]},{"id":"ITEM-2","itemData":{"DOI":"10.1093/jahist/jaz271","ISSN":"0021-8723","abstract":"\"The bitter and public court battle waged between Nina and James Walker of Newport, Rhode Island from 1909 to 1916 created a sensation throughout the nation with lurid accounts of--and gossip about--their marital troubles. The ordeal of this high-society couple, who wed as much for status as for love, is one of the prime examples of the growing trend of women seeking divorce during the early twentieth century. Gross Misbehavior and Wickedness--the charges Nina levied at James for his adultery (with the family governess) and extreme cruelty--recounts the protracted legal proceedings in juicy detail. Jean Elson uses court documents, correspondence, journals, and interviews with descendants to recount the salacious case. In the process, she underscores how divorce--in an era when women needed husbands for economic support--was associated with women's aspirations for independence and rights. The Walkers' dispute, replete with plot twists and memorable characters, sheds light on a critical period in the evolution of American culture\"-- Coming together and coming apart -- The perfect couple? a dissenting note -- Early days : Winter 1897-Summer 1905 -- A series of temporary truces : Summer 1905-Summer 1909 -- The beginning of the end : Summer 1909-February 1911 -- Some cases are simple, this one is not : March 1911 -- Conflicting testimonies : March 1911 -- A baffling piece of new evidence : Spring 1911-December 1912 -- More trials and tribulations : January 1913-November 12, 1913 -- A question of virginity -- \"Gross misbehavior and wickedness\" : December 6, 1913-December 4, 1916.","author":[{"dropping-particle":"","family":"Igra","given":"Anna R.","non-dropping-particle":"","parse-names":false,"suffix":""}],"container-title":"Journal of American History","id":"ITEM-2","issued":{"date-parts":[["2019"]]},"title":"Gross Misbehavior and Wickedness: A Notorious Divorce in Early Twentieth-Century America","type":"article-journal"},"uris":["http://www.mendeley.com/documents/?uuid=40d711d6-8cdc-4048-9192-0d276b116873"]},{"id":"ITEM-3","itemData":{"DOI":"10.1016/j.psychres.2016.10.049","ISSN":"18727123","PMID":"28029439","abstract":"The aim of the present study is to investigate associations between parental separation/divorce during childhood, and self-reported psychological health, adjusting for social capital, social support, civil status and economic stress in childhood. A cross-sectional public health survey was conducted in the autumn of 2012 in Scania, southern Sweden, with a postal questionnaire with 28,029 participants aged 18–80. Associations between parental separation/divorce during childhood and self-reported psychological health (GHQ12) were investigated using logistic regressions. A 16.1% proportion of all men 22.4% of all women reported poor psychological health. Among men, 20.4% had experienced parental separation during childhood until age 18 years, the corresponding prevalence among women was 22.3%. Parental separation/divorce in childhood was significantly associated with poor self-rated psychological health among men who had experienced parental separation/divorce at ages 0–4, and among women with this experience at ages 0–4, 10–14 and 15–18. These significant associations remained throughout the multiple analyses. The results support the notion that the experience of parental separation/divorce in childhood may influence psychological health in adulthood, particularly if it is experienced in the age interval 0–4 years.","author":[{"dropping-particle":"","family":"Lindström","given":"Martin","non-dropping-particle":"","parse-names":false,"suffix":""},{"dropping-particle":"","family":"Rosvall","given":"Maria","non-dropping-particle":"","parse-names":false,"suffix":""}],"container-title":"Psychiatry Research","id":"ITEM-3","issued":{"date-parts":[["2016"]]},"title":"Parental separation in childhood and self-reported psychological health: A population-based study","type":"article-journal"},"uris":["http://www.mendeley.com/documents/?uuid=28b6168f-3514-4eae-8b5b-76834e2f65d4"]},{"id":"ITEM-4","itemData":{"DOI":"10.1080/13200968.2019.1650629","ISSN":"13200968","abstract":"What would the history of intimate violence look like if we traced it through the civil courts rather than the criminal courts? How did legal categories relevant to civil proceedings, such as a promise, seduction, consent and coverture, interact to create violable female bodies? In a field heavily dominated by studies of criminal trials, this paper redirects scholarly attention to civil actions used by women in the past to protest male violence and female suffering. This article reveals how the law continued to sanction intimate violence at the very moment when it purportedly sought to restrain it, through the case study of disgraced politician Myles McRae, who in the 1890s was petitioned by his wife Clara McRae for divorce on the grounds of marital cruelty and adultery, and whose mistress Ilma Vaughan then sued him for breach of promise of marriage and assault. The 1890s, much like the present, was a time when public space opened up to allow for discussion of gender violence and legal reform promised women change, yet intimate abuse continued to be legitimated through law. I argue that the law’s sanctioning of violence can best be explained through a more complex understanding of coverture–a doctrine that began not at the marital altar, as is usually claimed, but during courtship and whose effects persisted long after divorce and property reform dissolved the doctrine of marital unity. Thinking of coverture more as a constellation of ideas than as a block legal category allows us to more accurately assess its continuation at the very instance of its supposed dissolution.","author":[{"dropping-particle":"","family":"Simmonds","given":"Alecia","non-dropping-particle":"","parse-names":false,"suffix":""}],"container-title":"Australian Feminist Law Journal","id":"ITEM-4","issued":{"date-parts":[["2019"]]},"title":"Courtship, Coverture and Marital Cruelty: Historicising Intimate Violence in the Civil Courts","type":"article-journal"},"uris":["http://www.mendeley.com/documents/?uuid=3a277c0a-5d4f-4a2c-8076-dd93edea68d3"]},{"id":"ITEM-5","itemData":{"DOI":"10.1080/10502556.2011.592425","ISSN":"10502556","abstract":"A divorce is a series of victories and losses. Everyone's lives get better if a marriage eroded by painful disagreements is dissolved. Usually, both spouses go through purgatory with various trials along their divorce. The aim of this article is to analyze what kinds of feelings a divorce excites as described by divorcees (N=74). What emotions do the divorcees emphasize in their divorce experience? The data were collected in the form of informal letters, in which people (71 women, 3 men) could reveal their thoughts and experiences in an open manner. The data were analyzed by content analysis and the results showed that a divorce produces emotional baggage with plenty of insecurity and uncertainty, but provides promises, challenges, and options as well. Although a divorce is a difficult experience, it cannot be blamed as such. Often after a torturous marriage, divorce is the only reasonable solution. © Taylor &amp; Francis Group, LLC.","author":[{"dropping-particle":"","family":"Määttä","given":"Kaarina","non-dropping-particle":"","parse-names":false,"suffix":""}],"container-title":"Journal of Divorce and Remarriage","id":"ITEM-5","issued":{"date-parts":[["2011"]]},"title":"The throes and relief of divorce","type":"article-journal"},"uris":["http://www.mendeley.com/documents/?uuid=85ee7917-fab4-4f8f-9e61-a4306662d62e"]},{"id":"ITEM-6","itemData":{"DOI":"10.14201/shhmo2016382167200","abstract":"© Ediciones Universidad de Salamanca.By exploring the concept of divorce in the early period of modern history (16th to 18th centuries), this article examines the legal actions taken against marital disputes in compliance with the Canon law and the laws of the Crown of Castile. The article takes a closer look at the development of such trials, the protagonists and their families, as well as the economic and social consequences of these actions. The pleas, allegations and ecclesiastical judicial decrees constitute the basis to understand the phases of such litigation, from the reporting to the final sentence. These sources also provide a unique portrayal of daily life at the time, namely the suffering caused by marital disputes and the attempts to address them through divorce lawsuits, revealing how women bore the brunt as they were often exposed to violence.","author":[{"dropping-particle":"","family":"Espín López","given":"R.M.","non-dropping-particle":"","parse-names":false,"suffix":""}],"container-title":"Studia Historica, Historia Moderna","id":"ITEM-6","issued":{"date-parts":[["2016"]]},"title":"Divorce trials in castile during early modern history | Los pleitos de divorcio en castilla durante la edad moderna","type":"article-journal"},"uris":["http://www.mendeley.com/documents/?uuid=15101929-dc40-44a4-ac0a-42dbedd26867"]},{"id":"ITEM-7","itemData":{"DOI":"10.1093/lawfam/ebs014","ISSN":"13609939","abstract":"Based on observations of court trials and extensive interviews with judges, this article explores how judicial mediation in China undermines the rights of the battered women in divorce cases. We find that even if the judges are able to establish that domestic violence is committed, it is often erased in the stage of judicial mediation. This is because judicial mediation inevitably focuses on settlement arrangements. Lingering reference to domestic abuse would simply invite new denials or refutations from the abuser. It thus risks ruining the mediation efforts made by the judge. Our findings raise important questions with regard to the compulsory practice of mediation in family cases in China. It also sheds light on the hidden problems created by judicial mediation or conciliation in general. © 2013 The Author 2013. Published by Oxford University Press. All rights reserved.","author":[{"dropping-particle":"","family":"He","given":"Xin","non-dropping-particle":"","parse-names":false,"suffix":""},{"dropping-particle":"","family":"Hang Ng","given":"Kwai","non-dropping-particle":"","parse-names":false,"suffix":""}],"container-title":"International Journal of Law, Policy and the Family","id":"ITEM-7","issued":{"date-parts":[["2013"]]},"title":"In the name of harmony: The erasure of domestic violence in China's judicial mediation","type":"article"},"uris":["http://www.mendeley.com/documents/?uuid=75e55ba7-04d2-4986-800d-c2d8ab0b93ea"]},{"id":"ITEM-8","itemData":{"DOI":"10.1111/j.1741-3737.2010.00699.x","ISSN":"00222445","abstract":"This study examines main effect and interactive models of the relations between marital conflict, divorce, and parent - adult child relationships and gender differences in these relations. Data were drawn from a longitudinal study of a community sample (N = 585). Parental marital conflict and divorce were measured from age 5 through age 17 years. Mother-child and father-child relationship quality at age 22 years was assessed in terms of closeness-support and conflict-control. Results indicated that both marital conflict and divorce are associated with poorer quality parent - adult child relationships. Divorce moderated the link between marital conflict and subsequent negativity in mother-child relationships, with the estimated effects being stronger in continuously married families than in divorced families, especially for women. Copyright © National Council on Family Relations, 2010.","author":[{"dropping-particle":"","family":"Yu","given":"Tianyi","non-dropping-particle":"","parse-names":false,"suffix":""},{"dropping-particle":"","family":"P</w:instrText>
      </w:r>
      <w:r w:rsidRPr="00BD0EF4">
        <w:rPr>
          <w:rFonts w:ascii="Times New Roman" w:hAnsi="Times New Roman" w:cs="Times New Roman"/>
          <w:color w:val="000000" w:themeColor="text1"/>
        </w:rPr>
        <w:instrText>ettit","given":"Gregory S.","non-dropping-particle":"","parse-names":false,"suffix":""},{"dropping-particle":"","family":"Lansford","given":"Jennifer E.","non-dropping-particle":"","parse-names":false,"suffix":""},{"dropping-particle":"","family":"Dodge","given":"Kenneth A.","non-dropping-particle":"","parse-names":false,"suffix":""},{"dropping-particle":"","family":"Bates","given":"John E.","non-dropping-particle":"","parse-names":false,"suffix":""}],"container-title":"Journal of Marriage and Family","id":"ITEM-8","issued":{"date-parts":[["2010"]]},"title":"The interactive effects of marital conflict and divorce on parent - adult children's relationships","type":"article-journal"},"uris":["http://www.mendeley.com/documents/?uuid=0fef3e55-b140-474c-8807-0cf9eb746ede"]}],"mendeley":{"formattedCitation":"(Espín López, 2016; He &amp; Hang Ng, 2013; Igra, 2019; Lindström &amp; Rosvall, 2016; Määttä, 2011; Mackay, 2014; Simmonds, 2019; Yu, Pettit, Lansford, Dodge, &amp; Bates, 2010)","plainTextFormattedCitation":"(Espín López, 2016; He &amp; Hang Ng, 2013; Igra, 2019; Lindström &amp; Rosvall, 2016; Määttä, 2011; Mackay, 2014; Simmonds, 2019; Yu, Pettit, Lansford, Dodge, &amp; Bates, 2010)","previouslyFormattedCitation":"(Espín López, 2016; He &amp; Hang Ng, 2013; Igra, 2019; Lindström &amp; Rosvall, 2016; Määttä, 2011; Mackay, 2014; Simmonds, 2019; Yu, Pettit, Lansford, Dodge, &amp; Bates, 2010)"},"properties":{"noteIndex":0},"schema":"https://github.com/citation-style-language/schema/raw/master/csl-citation.json"}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rPr>
        <w:t>(Espín López, 2016; He &amp; Hang Ng, 2013; Igra, 2019; Lindström &amp; Rosvall, 2016; Määttä, 2011; Mackay, 2014; Simmonds, 2019; Yu, Pettit, Lansford, Dodge, &amp; Bates, 2010)</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lang w:val="es-AR"/>
        </w:rPr>
        <w:t>Dalam konteks ini, perempuan menerima akibat-akibat yang justru semakin me</w:t>
      </w:r>
      <w:r w:rsidR="00675D83" w:rsidRPr="00BD0EF4">
        <w:rPr>
          <w:rFonts w:ascii="Times New Roman" w:hAnsi="Times New Roman" w:cs="Times New Roman"/>
          <w:color w:val="000000" w:themeColor="text1"/>
          <w:lang w:val="es-AR"/>
        </w:rPr>
        <w:t>n</w:t>
      </w:r>
      <w:r w:rsidRPr="00BD0EF4">
        <w:rPr>
          <w:rFonts w:ascii="Times New Roman" w:hAnsi="Times New Roman" w:cs="Times New Roman"/>
          <w:color w:val="000000" w:themeColor="text1"/>
          <w:lang w:val="es-AR"/>
        </w:rPr>
        <w:t xml:space="preserve">yudutkan mereka pada proses hingga pasca persidangan. Pertama, perempuan disalahkan atas kemandiriannya dalam pendidikan dan pekerjaan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{"citationItems":[{"id":"ITEM-1","itemData":{"DOI":"10.1177/0950017012445106","ISSN":"09500170","abstract":"Macro-level measures of divorce have important consequences on individual-level housework dynamics. Previous research has focused on the relationship between access to divorce at the country level and divisions of housework at the individual level. The article extends this literature by investigating the relationship between individual-level housework conflict and country-level measures of divorce and women's bargaining power. Using European Social Survey data (n = 18,560), it tests the multi-level relationship between individual-level housework conflict and country-level rates of the following four measures: marriage, divorce, full-time female labour force participation and the female-male wage gap. The multi-level results demonstrate that both men and women report more housework conflict in countries with higher rates of women's full-time labour force participation and divorce, and women report less conflict in countries with higher rates of marriage. © The Author(s) 2012.","author":[{"dropping-particle":"","family":"Ruppanner","given":"Leah","non-dropping-particle":"","parse-names":false,"suffix":""}],"container-title":"Work, Employment and Society","id":"ITEM-1","issued":{"date-parts":[["2012"]]},"title":"Housework conflict and divorce: A multi-level analysis","type":"article-journal"},"uris":["http://www.mendeley.com/documents/?uuid=efedc762-818d-4c18-9c1f-8ec3c7d200af","http://www.mendeley.com/documents/?uuid=8eab624b-d527-4530-b4b4-c145feaa3c13"]}],"mendeley":{"formattedCitation":"(Ruppanner, 2012)","plainTextFormattedCitation":"(Ruppanner, 2012)"},"properties":{"noteIndex":0},"schema":"https://github.com/citation-style-language/schema/raw/master/csl-citation.json"}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(Ruppanner, 2012)</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Ruppanner (2012) menjelaskan bahwa perempuan yang mandiri diangggap tidak dapat melaksanakan kewajiban rumah tangganya. Kedua, perempuan mengalami stigma</w:t>
      </w:r>
      <w:r w:rsidR="00675D83" w:rsidRPr="00BD0EF4">
        <w:rPr>
          <w:rFonts w:ascii="Times New Roman" w:hAnsi="Times New Roman" w:cs="Times New Roman"/>
          <w:color w:val="000000" w:themeColor="text1"/>
          <w:lang w:val="es-AR"/>
        </w:rPr>
        <w:t>t</w:t>
      </w:r>
      <w:r w:rsidRPr="00BD0EF4">
        <w:rPr>
          <w:rFonts w:ascii="Times New Roman" w:hAnsi="Times New Roman" w:cs="Times New Roman"/>
          <w:color w:val="000000" w:themeColor="text1"/>
          <w:lang w:val="es-AR"/>
        </w:rPr>
        <w:t xml:space="preserve">isasi dan pelecehan yang dilegitimasi oleh hukum terutama karena statusnya yang tidak bersuami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{"citationItems":[{"id":"ITEM-1","itemData":{"DOI":"10.1080/13200968.2019.1650629","ISSN":"13200968","abstract":"What would the history of intimate violence look like if we traced it through the civil courts rather than the criminal courts? How did legal categories relevant to civil proceedings, such as a promise, seduction, consent and coverture, interact to create violable female bodies? In a field heavily dominated by studies of criminal trials, this paper redirects scholarly attention to civil actions used by women in the past to protest male violence and female suffering. This article reveals how the law continued to sanction intimate violence at the very moment when it purportedly sought to restrain it, through the case study of disgraced politician Myles McRae, who in the 1890s was petitioned by his wife Clara McRae for divorce on the grounds of marital cruelty and adultery, and whose mistress Ilma Vaughan then sued him for breach of promise of marriage and assault. The 1890s, much like the present, was a time when public space opened up to allow for discussion of gender violence and legal reform promised women change, yet intimate abuse continued to be legitimated through law. I argue that the law’s sanctioning of violence can best be explained through a more complex understanding of coverture–a doctrine that began not at the marital altar, as is usually claimed, but during courtship and whose effects persisted long after divorce and property reform dissolved the doctrine of marital unity. Thinking of coverture more as a constellation of ideas than as a block legal category allows us to more accurately assess its continuation at the very instance of its supposed dissolution.","author":[{"dropping-particle":"","family":"Simmonds","given":"Alecia","non-dropping-particle":"","parse-names":false,"suffix":""}],"container-title":"Australian Feminist Law Journal","id":"ITEM-1","issued":{"date-parts":[["2019"]]},"title":"Courtship, Coverture and Marital Cruelty: Historicising Intimate Violence in the Civil Courts","type":"article-journal"},"uris":["http://www.mendeley.com/documents/?uuid=3a277c0a-5d4f-4a2c-8076-dd93edea68d3"]},{"id":"ITEM-2","itemData":{"DOI":"10.14201/shhmo2016382167200","abstract":"© Ediciones Universidad de Salamanca.By exploring the concept of divorce in the early period of modern history (16th to 18th centuries), this article examines the legal actions taken against marital disputes in compliance with the Canon law and the laws of the Crown of Castile. The article takes a closer look at the development of such trials, the protagonists and their families, as well as the economic and social consequences of these actions. The pleas, allegations and ecclesiastical judicial decrees constitute the basis to understand the phases of such litigation, from the reporting to the final sentence. These sources also provide a unique portrayal of daily life at the time, namely the suffering caused by marital disputes and the attempts to address them through divorce lawsuits, revealing how women bore the brunt as they were often exposed to violence.","author":[{"dropping-particle":"","family":"Espín López","given":"R.M.","non-dropping-particle":"","parse-names":false,"suffix":""}],"container-title":"Studia Historica, Historia Moderna","id":"ITEM-2","issued":{"date-parts":[["2016"]]},"title":"Divorce trials in castile during early modern history | Los pleitos de divorcio en castilla durante la edad moderna","type":"article-journal"},"uris":["http://www.mendeley.com/documents/?uuid=15101929-dc40-44a4-ac0a-42dbedd26867"]}],"mendeley":{"formattedCitation":"(Espín López, 2016; Simmonds, 2019)","plainTextFormattedCitation":"(Espín López, 2016; Simmonds, 2019)","previouslyFormattedCitation":"(Espín López, 2016; Simmonds, 2019)"},"properties":{"noteIndex":0},"schema":"https://github.com/citation-style-language/schema/raw/master/csl-citation.json"}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(Espín López, 2016; Simmonds, 2019)</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Ketiga, perempuan mengalami keterguncangan dan kerentanan baik ekonomi maupun psikologi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{"citationItems":[{"id":"ITEM-1","itemData":{"DOI":"10.1093/jahist/jaz271","ISSN":"0021-8723","abstract":"\"The bitter and public court battle waged between Nina and James Walker of Newport, Rhode Island from 1909 to 1916 created a sensation throughout the nation with lurid accounts of--and gossip about--their marital troubles. The ordeal of this high-society couple, who wed as much for status as for love, is one of the prime examples of the growing trend of women seeking divorce during the early twentieth century. Gross Misbehavior and Wickedness--the charges Nina levied at James for his adultery (with the family governess) and extreme cruelty--recounts the protracted legal proceedings in juicy detail. Jean Elson uses court documents, correspondence, journals, and interviews with descendants to recount the salacious case. In the process, she underscores how divorce--in an era when women needed husbands for economic support--was associated with women's aspirations for independence and rights. The Walkers' dispute, replete with plot twists and memorable characters, sheds light on a critical period in the evolution of American culture\"-- Coming together and coming apart -- The perfect couple? a dissenting note -- Early days : Winter 1897-Summer 1905 -- A series of temporary truces : Summer 1905-Summer 1909 -- The beginning of the end : Summer 1909-February 1911 -- Some cases are simple, this one is not : March 1911 -- Conflicting testimonies : March 1911 -- A baffling piece of new evidence : Spring 1911-December 1912 -- More trials and tribulations : January 1913-November 12, 1913 -- A question of virginity -- \"Gross misbehavior and wickedness\" : December 6, 1913-December 4, 1916.","author":[{"dropping-particle":"","family":"Igra","given":"Anna R.","non-dropping-particle":"","parse-names":false,"suffix":""}],"container-title":"Journal of American History","id":"ITEM-1","issued":{"date-parts":[["2019"]]},"title":"Gross Misbehavior and Wickedness: A Notorious Divorce in Early Twentieth-Century America","type":"article-journal"},"uris":["http://www.mendeley.com/documents/?uuid=40d711d6-8cdc-4048-9192-0d276b116873"]},{"id":"ITEM-2","itemData":{"DOI":"10.1093/lawfam/ebs014","ISSN":"13609939","abstract":"Based on observations of court trials and extensive interviews with judges, this article explores how judicial mediation in China undermines the rights of the battered women in divorce cases. We find that even if the judges are able to establish that domestic violence is committed, it is often erased in the stage of judicial mediation. This is because judicial mediation inevitably focuses on settlement arrangements. Lingering reference to domestic abuse would simply invite new denials or refutations from the abuser. It thus risks ruining the mediation efforts made by the judge. Our findings raise important questions with regard to the compulsory practice of mediation in family cases in China. It also sheds light on the hidden problems created by judicial mediation or conciliation in general. © 2013 The Author 2013. Published by Oxford University Press. All rights reserved.","author":[{"dropping-particle":"","family":"He","given":"Xin","non-dropping-particle":"","parse-names":false,"suffix":""},{"dropping-particle":"","family":"Hang Ng","given":"Kwai","non-dropping-particle":"","parse-names":false,"suffix":""}],"container-title":"International Journal of Law, Policy and the Family","id":"ITEM-2","issued":{"date-parts":[["2013"]]},"title":"In the name of harmony: The erasure of domestic violence in China's judicial mediation","type":"article"},"uris":["http://www.mendeley.com/documents/?uuid=75e55ba7-04d2-4986-800d-c2d8ab0b93ea"]}],"mendeley":{"formattedCitation":"(He &amp; Hang Ng, 2013; Igra, 2019)","plainTextFormattedCitation":"(He &amp; Hang Ng, 2013; Igra, 2019)","previouslyFormattedCitation":"(He &amp; Hang Ng, 2013; Igra, 2019)"},"properties":{"noteIndex":0},"schema":"https://github.com/citation-style-language/schema/raw/master/csl-citation.json"}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(He &amp; Hang Ng, 2013; Igra, 2019)</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Keempat, perempuan tidak mendapatkan hak atas pengasuhan anak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{"citationItems":[{"id":"ITEM-1","itemData":{"ISBN":"02703149","abstract":"When is a mother or father \"fit\" or \"unfit\" for their parental role? Who should decide and how? In Mothers on Trial: The Battle for Children and Custody, author Phyllis Chesler takes us on a groundbreaking journey across the battlefields of the custody war. Analyzing the historical, political and socioeconomic dimensions of this issue, she reveals the agony of mothers and children who are separated. The voices of distraught women, violent men, and frightened children ring out from every page, moving this reader to tears of outrage and frustration. Chesler challenges the widely held belief that men are disadvantaged when they sue for child custody. Although most fathers do not want or seek custody, those who do want it are likely to get it. In her sample, 70% of the \"good enough\" mothers lost custody suits, a figure that is consistent with other research. Why do fathers generally win in court, whether or not they are \"fit?\" First because fathers have an average earning capacity that is five times greater than their wives', and they can use this economic leverage to their advantage. Custody battles often drag on for years, during which time the mother-child unit may be financially abandoned. Second, men are more prone to using force or violence. One third of the fathers who later won custody had previously kidnapped their children. In fact, mothers lose more children to paternal kidnapping than to judicial decree. The prevalence of male violence is a recurrent theme in these testimonies. Over half of the women were victims of physical abuse during marriage. Fathers who had battered their wives or sexually abused their children were still regarded as \"fit\" fathers and frequently won custody despite their abusive behavior. Why do \"fit\" mothers lose custody? Chesler emphasizes women's powerlessness in a legal system where many male lawyers and judges harbor \"paternal preference\" and where men are expected to fight and to win. \"Judges attempt to enforce existing patriarchal laws based on the social and economic inferiority of women,\" she writes. In addition, females are socialized to be cooperative rather than competitive. Mothers have neither the financial means nor the inclination to engage in a struggle which is harmful to their children. In order to keep peace, they compromise or give in. These mothers lost their children because they loved them so well. Central to Chesler's overall discussion is the idea of \"maternal presumption.\" She argues that the mot…","author":[{"dropping-particle":"","family":"Freedman","given":"Rita Jackaway","non-dropping-particle":"","parse-names":false,"suffix":""}],"container-title":"Women &amp; Therapy","id":"ITEM-1","issued":{"date-parts":[["1986"]]},"title":"Mothers on trial: the Battle for Children and Custody","type":"article-journal"},"uris":["http://www.mendeley.com/documents/?uuid=2915e2d3-1aed-4fab-8ae1-d9735fd4f4f6"]},{"id":"ITEM-2","itemData":{"DOI":"10.1016/j.psychres.2016.10.049","ISSN":"18727123","PMID":"28029439","abstract":"The aim of the present study is to investigate associations between parental separation/divorce during childhood, and self-reported psychological health, adjusting for social capital, social support, civil status and economic stress in childhood. A cross-sectional public health survey was conducted in the autumn of 2012 in Scania, southern Sweden, with a postal questionnaire with 28,029 participants aged 18–80. Associations between parental separation/divorce during childhood and self-reported psychological health (GHQ12) were investigated using logistic regressions. A 16.1% proportion of all men 22.4% of all women reported poor psychological health. Among men, 20.4% had experienced parental separation during childhood until age 18 years, the corresponding prevalence among women was 22.3%. Parental separation/divorce in childhood was significantly associated with poor self-rated psychological health among men who had experienced parental separation/divorce at ages 0–4, and among women with this experience at ages 0–4, 10–14 and 15–18. These significant associations remained throughout the multiple analyses. The results support the notion that the experience of parental separation/divorce in childhood may influence psychological health in adulthood, particularly if it is experienced in the age interval 0–4 years.","author":[{"dropping-particle":"","family":"Lindström","given":"Martin","non-dropping-particle":"","parse-names":false,"suffix":""},{"dropping-particle":"","family":"Rosvall","given":"Maria","non-dropping-particle":"","parse-names":false,"suffix":""}],"container-title":"Psychiatry Research","id":"ITEM-2","issued":{"date-parts":[["2016"]]},"title":"Parental separation in childhood and self-reported psychological health: A population-based study","type":"article-journal"},"uris":["http://www.mendeley.com/documents/?uuid=28b6168f-3514-4eae-8b5b-76834e2f65d4"]},{"id":"ITEM-3","itemData":{"DOI":"10.1111/j.1741-3737.2010.00699.x","ISSN":"00222445","abstract":"This study examines main effect and interactive models of the relations between marital conflict, divorce, and parent - adult child relationships and gender differences in these relations. Data were drawn from a longitudinal study of a community sample (N = 585). Parental marital conflict and divorce were measured from age 5 through age 17 years. Mother-child and father-child relationship quality at age 22 years was assessed in terms of closeness-support and conflict-control. Results indicated that both marital conflict and divorce are associated with poorer quality parent - adult child relationships. Divorce moderated the link between marital conflict and subsequent negativity in mother-child relationships, with the estimated effects being stronger in continuously married families than in divorced families, especially for women. Copyright © National Council on Family Relations, 2010.","author":[{"dropping-particle":"","family":"Yu","given":"Tianyi","non-dropping-particle":"","parse-names":false,"suffix":""},{"dropping-particle":"","family":"Pettit","given":"Gregory S.","non-dropping-particle":"","parse-names":false,"suffix":""},{"dropping-particle":"","family":"Lansford","given":"Jennifer E.","non-dropping-particle":"","parse-names":false,"suffix":""},{"dropping-particle":"","family":"Dodge","given":"Kenneth A.","non-dropping-particle":"","parse-names":false,"suffix":""},{"dropping-particle":"","family":"Bates","given":"John E.","non-dropping-particle":"","parse-names":false,"suffix":""}],"container-title":"Journal of Marriage and Family","id":"ITEM-3","issued":{"date-parts":[["2010"]]},"title":"The interactive effects of marital conflict and divorce on parent - adult children's relationships","type":"article-journal"},"uris":["http://www.mendeley.com/documents/?uuid=0fef3e55-b140-474c-8807-0cf9eb746ede"]}],"mendeley":{"formattedCitation":"(Freedman, 1986; Lindström &amp; Rosvall, 2016; Yu et al., 2010)","manualFormatting":"(Lindström &amp; Rosvall, 2016; Yu et al., 2010)","plainTextFormattedCitation":"(Freedman, 1986; Lindström &amp; Rosvall, 2016; Yu et al., 2010)","previouslyFormattedCitation":"(Freedman, 1986; Lindström &amp; Rosvall, 2016; Yu et al., 2010)"},"properties":{"noteIndex":0},"schema":"https://github.com/citation-style-language/schema/raw/master/csl-citation.json"}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(Lindström &amp; Rosvall, 2016; Yu et al., 2010)</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w:t>
      </w:r>
      <w:r w:rsidRPr="00BD0EF4">
        <w:rPr>
          <w:rFonts w:ascii="Times New Roman" w:hAnsi="Times New Roman" w:cs="Times New Roman"/>
          <w:noProof/>
          <w:color w:val="000000" w:themeColor="text1"/>
          <w:lang w:val="es-AR"/>
        </w:rPr>
        <w:t xml:space="preserve"> Lindström &amp; Rosvall (2016) mengungkapkan bahwa hak atas anak jatuh kepada suami yang dianggap mampu secara ekonomi.</w:t>
      </w:r>
    </w:p>
    <w:p w14:paraId="079CA953" w14:textId="729DA30F" w:rsidR="009D385C" w:rsidRPr="00BD0EF4" w:rsidRDefault="009D385C" w:rsidP="00BD0EF4">
      <w:pPr>
        <w:jc w:val="both"/>
        <w:rPr>
          <w:rFonts w:ascii="Times New Roman" w:hAnsi="Times New Roman" w:cs="Times New Roman"/>
          <w:b/>
          <w:color w:val="000000" w:themeColor="text1"/>
          <w:lang w:val="es-AR"/>
        </w:rPr>
      </w:pPr>
      <w:r w:rsidRPr="00BD0EF4">
        <w:rPr>
          <w:rFonts w:ascii="Times New Roman" w:hAnsi="Times New Roman" w:cs="Times New Roman"/>
          <w:b/>
          <w:color w:val="000000" w:themeColor="text1"/>
          <w:lang w:val="es-AR"/>
        </w:rPr>
        <w:t>Keadilan Hukum</w:t>
      </w:r>
    </w:p>
    <w:p w14:paraId="2E64D1C1" w14:textId="6A86BB52" w:rsidR="00675D83" w:rsidRPr="00BD0EF4" w:rsidRDefault="009D385C" w:rsidP="00675D83">
      <w:pPr>
        <w:pStyle w:val="ListParagraph"/>
        <w:ind w:left="0" w:firstLine="720"/>
        <w:jc w:val="both"/>
        <w:rPr>
          <w:rFonts w:ascii="Times New Roman" w:hAnsi="Times New Roman" w:cs="Times New Roman"/>
          <w:color w:val="000000" w:themeColor="text1"/>
          <w:lang w:val="es-AR"/>
        </w:rPr>
      </w:pPr>
      <w:r w:rsidRPr="00BD0EF4">
        <w:rPr>
          <w:rFonts w:ascii="Times New Roman" w:hAnsi="Times New Roman" w:cs="Times New Roman"/>
          <w:color w:val="000000" w:themeColor="text1"/>
          <w:lang w:val="es-AR"/>
        </w:rPr>
        <w:t xml:space="preserve">Persoalan keadilan sering sekali dikaitkan dengan peraturan hukum yang mengatur </w:t>
      </w:r>
      <w:r w:rsidR="0087268F" w:rsidRPr="00BD0EF4">
        <w:rPr>
          <w:rFonts w:ascii="Times New Roman" w:hAnsi="Times New Roman" w:cs="Times New Roman"/>
          <w:color w:val="000000" w:themeColor="text1"/>
          <w:lang w:val="es-AR"/>
        </w:rPr>
        <w:t xml:space="preserve">sebuah </w:t>
      </w:r>
      <w:r w:rsidRPr="00BD0EF4">
        <w:rPr>
          <w:rFonts w:ascii="Times New Roman" w:hAnsi="Times New Roman" w:cs="Times New Roman"/>
          <w:color w:val="000000" w:themeColor="text1"/>
          <w:lang w:val="es-AR"/>
        </w:rPr>
        <w:t xml:space="preserve">masyarakat di </w:t>
      </w:r>
      <w:r w:rsidR="0087268F" w:rsidRPr="00BD0EF4">
        <w:rPr>
          <w:rFonts w:ascii="Times New Roman" w:hAnsi="Times New Roman" w:cs="Times New Roman"/>
          <w:color w:val="000000" w:themeColor="text1"/>
          <w:lang w:val="es-AR"/>
        </w:rPr>
        <w:t>wilayah tertentu</w:t>
      </w:r>
      <w:r w:rsidRPr="00BD0EF4">
        <w:rPr>
          <w:rFonts w:ascii="Times New Roman" w:hAnsi="Times New Roman" w:cs="Times New Roman"/>
          <w:color w:val="000000" w:themeColor="text1"/>
          <w:lang w:val="es-AR"/>
        </w:rPr>
        <w:t xml:space="preserve">. Keadilan hukum dijelaskan sebagai proses dan mekanisme untuk memastikan masyarakat mendapatkan akuntabilitas, keadilan, dan rekonsiliasi dalam mencapai kebenaran peradilan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{"citationItems":[{"id":"ITEM-1","itemData":{"DOI":"10.1080/14754835.2015.1032223","ISSN":"14754843","abstract":"This article provides a critique of the scope of existing models of transitional justice, which focus on legal and quasi-legal remedies for a narrow set of civil and political rights violations. The article highlights the significance of structural violence in producing and reproducing violations of human rights, particularly of socioeconomic rights. There is a need to utilize a different toolkit and a different understanding of human rights from that typically employed in transitional justice in order to remedy structural violations of human rights. Focusing on a case study of land inequalities in postapartheid South Africa, the potential for transformative (rather than transitional) justice in postconflict and postauthoritarian contexts is discussed. The article outlines a definition of transformative justice, relevant actors, and relationships for such an agenda and discusses the kinds of strategies that promise a more transformative approach.","author":[{"dropping-particle":"","family":"Evans","given":"Matthew","non-dropping-particle":"","parse-names":false,"suffix":""}],"container-title":"Journal of Human Rights","id":"ITEM-1","issued":{"date-parts":[["2016"]]},"title":"Structural Violence, Socioeconomic Rights, and Transformative Justice","type":"article-journal"},"uris":["http://www.mendeley.com/documents/?uuid=1f16ccc4-d057-4f4f-a0f2-94efe8df1ebc","http://www.mendeley.com/documents/?uuid=3605c029-c859-488b-a965-bc4d9230e09c"]}],"mendeley":{"formattedCitation":"(Evans, 2016)","plainTextFormattedCitation":"(Evans, 2016)","previouslyFormattedCitation":"(Evans, 2016)"},"properties":{"noteIndex":0},"schema":"https://github.com/citation-style-language/schema/raw/master/csl-citation.json"}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(Evans, 2016)</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Namun dalam realitanya keadilan hukum dapat dipengaruhi oleh faktor-faktor yang seharusnya tidak ada hubungannya dengan keputusan hukum. Dalam penerapannya faktor psikologis, politik dan sosial mempengaruhi keputusan pengadilan bahwa realisme keadilan adalah apa yang hakim dapatkan dalam pertimbangan </w:t>
      </w:r>
      <w:r w:rsidR="005B23B6" w:rsidRPr="00BD0EF4">
        <w:rPr>
          <w:rFonts w:ascii="Times New Roman" w:hAnsi="Times New Roman" w:cs="Times New Roman"/>
          <w:color w:val="000000" w:themeColor="text1"/>
          <w:lang w:val="es-AR"/>
        </w:rPr>
        <w:t xml:space="preserve">hukum </w:t>
      </w:r>
      <w:r w:rsidRPr="00BD0EF4">
        <w:rPr>
          <w:rFonts w:ascii="Times New Roman" w:hAnsi="Times New Roman" w:cs="Times New Roman"/>
          <w:color w:val="000000" w:themeColor="text1"/>
          <w:lang w:val="es-AR"/>
        </w:rPr>
        <w:t xml:space="preserve">putusan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{"citationItems":[{"id":"ITEM-1","itemData":{"DOI":"10.1073/pnas.1018033108","ISSN":"00278424","PMID":"21482790","abstract":"Are judicial rulings based solely on laws and facts? Legal formalism holds that judges apply legal reasons to the facts of a case in a rational, mechanical, and deliberative manner. In contrast, legal realists argue that the rational application of legal reasons does not sufficiently explain the decisions of judges and that psychological, political, and social factors influence judicial rulings. We test the common caricature of realism that justice is \"what the judge ate for breakfast\" in sequential parole decisions made by experienced judges.We record the judges' two daily food breaks, which result in segmenting the deliberations of the day into three distinct \"decision sessions.\" We find that the percentage of favorable rulings drops gradually from ≈65% to nearly zero within each decision session and returns abruptly to ≈65% after a break. Our findings suggest that judicial rulings can be swayed by extraneous variables that should have no bearing on legal decisions.","author":[{"dropping-particle":"","family":"Danziger","given":"Shai","non-dropping-particle":"","parse-names":false,"suffix":""},{"dropping-particle":"","family":"Levav","given":"Jonathan","non-dropping-particle":"","parse-names":false,"suffix":""},{"dropping-particle":"","family":"Avnaim-Pesso","given":"Liora","non-dropping-particle":"","parse-names":false,"suffix":""}],"container-title":"Proceedings of the National Academy of Sciences of the United States of America","id":"ITEM-1","issued":{"date-parts":[["2011"]]},"title":"Extraneous factors in judicial decisions","type":"article-journal"},"uris":["http://www.mendeley.com/documents/?uuid=95b745f7-f5b9-4d92-9ce5-fdf8123c744a","http://www.mendeley.com/documents/?uuid=4301c8be-4b33-4235-98ea-b079816d754c"]}],"mendeley":{"formattedCitation":"(Danziger, Levav, &amp; Avnaim-Pesso, 2011)","plainTextFormattedCitation":"(Danziger, Levav, &amp; Avnaim-Pesso, 2011)","previouslyFormattedCitation":"(Danziger, Levav, &amp; Avnaim-Pesso, 2011)"},"properties":{"noteIndex":0},"schema":"https://github.com/citation-style-language/schema/raw/master/csl-citation.json"}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(Danziger, Levav, &amp; Avnaim-Pesso, 2011)</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.Oleh sebab itu, keadilan hukum dikonsepkan dengan </w:t>
      </w:r>
      <w:r w:rsidR="005B23B6" w:rsidRPr="00BD0EF4">
        <w:rPr>
          <w:rFonts w:ascii="Times New Roman" w:hAnsi="Times New Roman" w:cs="Times New Roman"/>
          <w:color w:val="000000" w:themeColor="text1"/>
          <w:lang w:val="es-AR"/>
        </w:rPr>
        <w:t>membangun</w:t>
      </w:r>
      <w:r w:rsidRPr="00BD0EF4">
        <w:rPr>
          <w:rFonts w:ascii="Times New Roman" w:hAnsi="Times New Roman" w:cs="Times New Roman"/>
          <w:color w:val="000000" w:themeColor="text1"/>
          <w:lang w:val="es-AR"/>
        </w:rPr>
        <w:t xml:space="preserve"> rasional</w:t>
      </w:r>
      <w:r w:rsidR="005B23B6" w:rsidRPr="00BD0EF4">
        <w:rPr>
          <w:rFonts w:ascii="Times New Roman" w:hAnsi="Times New Roman" w:cs="Times New Roman"/>
          <w:color w:val="000000" w:themeColor="text1"/>
          <w:lang w:val="es-AR"/>
        </w:rPr>
        <w:t>itas</w:t>
      </w:r>
      <w:r w:rsidRPr="00BD0EF4">
        <w:rPr>
          <w:rFonts w:ascii="Times New Roman" w:hAnsi="Times New Roman" w:cs="Times New Roman"/>
          <w:color w:val="000000" w:themeColor="text1"/>
          <w:lang w:val="es-AR"/>
        </w:rPr>
        <w:t xml:space="preserve"> nalar berpikir kritis yang layak dan sistematis untuk memastikan bahwa proses kebaikan dilakukan secara sadar dan maksimal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{"citationItems":[{"id":"ITEM-1","itemData":{"DOI":"10.4324/9781912303441","ISBN":"9781351351751","abstract":"John Rawls's A Theory of Justice is one of the most influential works of legal and political theory published since the Second World War. It provides a memorably well-constructed and sustained argument in favour of a new (social contract) version of the meaning of social justice. In setting out this argument, Rawls aims to construct a viable, systematic doctrine designed to ensure that the process of maximizing good is both conscious and coherent - and the result is a work that foregrounds the critical thinking skill of reasoning. Rawls's focus falls equally on discussions of the failings of existing systems - not least among them Marxism and Utilitarianism - and on explanation of his own new theory of justice. By illustrating how he arrived at his conclusions, and by clearly explaining and justifying his own liberal, pluralist values, Rawls is able to produce a well structured argument that is fully focused on the need to persuade. Rawls explicitly explains his goals. He discusses other ways of conceptualizing a just society and deals with counter-arguments by explaining his objections to them. Then, carefully and methodically, he defines a number of concepts and tools-\"thought experiments\"-that help the reader to follow his reasoning and test his ideas. Rawls's hypothesis is that his ideas about justice can be universally applied: they can be accepted as rational in any society at any time.","author":[{"dropping-particle":"","family":"Dionigi","given":"Filippo","non-dropping-particle":"","parse-names":false,"suffix":""},{"dropping-particle":"","family":"Kleidosty","given":"Jeremy","non-dropping-particle":"","parse-names":false,"suffix":""}],"container-title":"Theory of Justice","id":"ITEM-1","issued":{"date-parts":[["2017"]]},"title":"Theory of justice","type":"book"},"uris":["http://www.mendeley.com/documents/?uuid=1f1308d4-5fdc-4bc8-9bfe-ac0c60489916","http://www.mendeley.com/documents/?uuid=f21a5ff0-efe6-44bf-8bec-0cb498c2ed55"]}],"mendeley":{"formattedCitation":"(Dionigi &amp; Kleidosty, 2017)","plainTextFormattedCitation":"(Dionigi &amp; Kleidosty, 2017)","previouslyFormattedCitation":"(Dionigi &amp; Kleidosty, 2017)"},"properties":{"noteIndex":0},"schema":"https://github.com/citation-style-language/schema/raw/master/csl-citation.json"}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(Dionigi &amp; Kleidosty, 2017)</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Dalam banyak kasus, hukum keadilan tidak terlaksana dengan semestinya. Banyak di</w:t>
      </w:r>
      <w:r w:rsidR="00675D83" w:rsidRPr="00BD0EF4">
        <w:rPr>
          <w:rFonts w:ascii="Times New Roman" w:hAnsi="Times New Roman" w:cs="Times New Roman"/>
          <w:color w:val="000000" w:themeColor="text1"/>
          <w:lang w:val="es-AR"/>
        </w:rPr>
        <w:t xml:space="preserve"> </w:t>
      </w:r>
      <w:r w:rsidRPr="00BD0EF4">
        <w:rPr>
          <w:rFonts w:ascii="Times New Roman" w:hAnsi="Times New Roman" w:cs="Times New Roman"/>
          <w:color w:val="000000" w:themeColor="text1"/>
          <w:lang w:val="es-AR"/>
        </w:rPr>
        <w:t xml:space="preserve">antaranya memiliki keberpihakan terutama dalam kriminalisasi kekerasan terhadap perempuan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{"citationItems":[{"id":"ITEM-1","itemData":{"DOI":"10.1002/9781118517383.wbeccj140","abstract":"During the past 30 years, the criminalization of domestic violence has developed along three parallel but generally separate tracks: criminal punishment and deterrence of batterers, batterer treatment, and restraining orders designed to protect victims through the threat of civil or criminal legal sanctions. Each of these policy tracks has been informed, advanced, and supported by advocacy groups for battered women. Victim advocacy groups have worked vigorously for legislative and policy change, monitored and corrected the implementation of law and policy, and intensively supported expanded resources for victim services. Several jurisdictions have attempted to inte- grate these policies in systemwide approaches within the justice system. Thus far, however, research and evaluation on arrest and prosecution, civil or criminal protection orders, batterer treatment, and community interventions have generated weak or inconsistent evidence of deterrent effects on either repeat victimization or repeat of- fending. For every study that shows promising results, one or more show either no effect or even negative results that increase the risks to victims. Several factors have influenced the current state of policy and practice. Domestic violence and partner assault are complex behaviors. The range of sanc- tions for offenders has been limited, their deterrent effects mitigated by social and contextual factors, and their implementation constrained by practical operational contingencies. The social organization of courts and local legal cultures tend to devalue domestic violence cases. Perhaps most important, theories of violence have not been integrated with theories of do- mestic violence, and research and evaluation designs thus far have been weak. A program of research and development is recommended to advance the current state of knowledge on the effects of legal sanctions for partner violence. Theory is essential to this effort. Testable ideas should be identified from theoretical advances, formative evaluations of innovative practices, and qualitative studies of battering careers. A stable and sufficient resource stream will be required to support developmental, evaluation, and research efforts.","author":[{"dropping-particle":"","family":"Hendrix","given":"Nicole","non-dropping-particle":"","parse-names":false,"suffix":""}],"container-title":"The Encyclopedia of Criminology and Criminal Justice","id":"ITEM-1","issued":{"date-parts":[["2013"]]},"title":"National Institute of Justice","type":"chapter"},"uris":["http://www.mendeley.com/documents/?uuid=6ab33318-1135-46f2-8537-c0f12ea9182c","http://www.mendeley.com/documents/?uuid=c04befdd-85c1-46a7-94f1-67f8acb63710"]}],"mendeley":{"formattedCitation":"(Hendrix, 2013)","plainTextFormattedCitation":"(Hendrix, 2013)","previouslyFormattedCitation":"(Hendrix, 2013)"},"properties":{"noteIndex":0},"schema":"https://github.com/citation-style-language/schema/raw/master/csl-citation.json"}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(Hendrix, 2013)</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Hal ini selaras dengan</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{"citationItems":[{"id":"ITEM-1","itemData":{"DOI":"10.20884/1.jdh.2014.14.2.291","ISSN":"1410-0797","abstract":"The principles of legal assurance, justice and expediency are properly stipulated in the provisions of the Act Number 37 Year 2004.  The legal assurance is seen by the rapidity of the settlement and the expeditious evidentiary procedure. The justice is reflected in equality principle in the proceeding. Then, the expediency is conceived from the imposition of bankruptcy as the last resort (ultimum remidium ) and the application of open to public-trial. Nevertheless, in certain case laws from the Commercial Court, the principles were not applied harmoniously.  The legal assurance appears to be more emphasized than the other principles. Take for example the bankruptcy case of PT Telekomu-nikasi Phones (District-Commercial Court of Central Jakarta Number: 48/Bankruptcy/2012/PN Nia-ga.Jkt.Pst) that has been reviewed and nullified by the Supreme Court Number: 704K/Pdt.Sus/ 2012).Key words:  legal certainty, justice, expediency, bankruptcy decision. ","author":[{"dropping-particle":"","family":"Wijayanta","given":"Tata","non-dropping-particle":"","parse-names":false,"suffix":""}],"container-title":"Jurnal Dinamika Hukum","id":"ITEM-1","issued":{"date-parts":[["2014"]]},"title":"ASAS KEPASTIAN HUKUM, KEADILAN DAN KEMANFAATAN DALAM KAITANNYA DENGAN PUTUSAN KEPAILITAN PENGADILAN NIAGA","type":"article-journal"},"uris":["http://www.mendeley.com/documents/?uuid=a1e48357-ec06-4a47-ab54-921aed83076e","http://www.mendeley.com/documents/?uuid=0eb54fa8-b612-4ad1-94cc-a9684e44c8d3"]}],"mendeley":{"formattedCitation":"(Wijayanta, 2014)","manualFormatting":" Wijayanta (2014)","plainTextFormattedCitation":"(Wijayanta, 2014)","previouslyFormattedCitation":"(Wijayanta, 2014)"},"properties":{"noteIndex":0},"schema":"https://github.com/citation-style-language/schema/raw/master/csl-citation.json"}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 xml:space="preserve"> Wijayanta (2014)</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bahwa kepastian hukum dan efisiensi lebih dipertimbangkan daripada asas keadilan yang memberikan dampak tertentu terhadap korban dan pelanggar </w:t>
      </w:r>
      <w:r w:rsidR="005B23B6" w:rsidRPr="00BD0EF4">
        <w:rPr>
          <w:rFonts w:ascii="Times New Roman" w:hAnsi="Times New Roman" w:cs="Times New Roman"/>
          <w:color w:val="000000" w:themeColor="text1"/>
          <w:lang w:val="es-AR"/>
        </w:rPr>
        <w:t>hukum</w:t>
      </w:r>
      <w:r w:rsidRPr="00BD0EF4">
        <w:rPr>
          <w:rFonts w:ascii="Times New Roman" w:hAnsi="Times New Roman" w:cs="Times New Roman"/>
          <w:color w:val="000000" w:themeColor="text1"/>
          <w:lang w:val="es-AR"/>
        </w:rPr>
        <w:t>.</w:t>
      </w:r>
    </w:p>
    <w:p w14:paraId="65DFD572" w14:textId="3672759C" w:rsidR="009D385C" w:rsidRPr="00BD0EF4" w:rsidRDefault="009D385C" w:rsidP="00675D83">
      <w:pPr>
        <w:pStyle w:val="ListParagraph"/>
        <w:ind w:left="0" w:firstLine="720"/>
        <w:jc w:val="both"/>
        <w:rPr>
          <w:rFonts w:ascii="Times New Roman" w:hAnsi="Times New Roman" w:cs="Times New Roman"/>
          <w:color w:val="000000" w:themeColor="text1"/>
          <w:lang w:val="es-AR"/>
        </w:rPr>
      </w:pP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digunakan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nilai</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menciptakan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keseimbangan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antarmanusia</w:t>
      </w:r>
      <w:proofErr w:type="spellEnd"/>
      <w:r w:rsidRPr="00BD0EF4">
        <w:rPr>
          <w:rFonts w:ascii="Times New Roman" w:hAnsi="Times New Roman" w:cs="Times New Roman"/>
          <w:color w:val="000000" w:themeColor="text1"/>
        </w:rPr>
        <w:t xml:space="preserve">. Hal </w:t>
      </w:r>
      <w:proofErr w:type="spellStart"/>
      <w:r w:rsidRPr="00BD0EF4">
        <w:rPr>
          <w:rFonts w:ascii="Times New Roman" w:hAnsi="Times New Roman" w:cs="Times New Roman"/>
          <w:color w:val="000000" w:themeColor="text1"/>
        </w:rPr>
        <w:t>ini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termuat</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lima </w:t>
      </w:r>
      <w:proofErr w:type="spellStart"/>
      <w:r w:rsidRPr="00BD0EF4">
        <w:rPr>
          <w:rFonts w:ascii="Times New Roman" w:hAnsi="Times New Roman" w:cs="Times New Roman"/>
          <w:color w:val="000000" w:themeColor="text1"/>
        </w:rPr>
        <w:t>bentuk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yakni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distributif</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akses</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sosial</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komutatif</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pemenuhan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ekonomi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retributif</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perlindungan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lastRenderedPageBreak/>
        <w:t>hukum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restoratif</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pemulihan</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pro</w:t>
      </w:r>
      <w:r w:rsidR="00675D83" w:rsidRPr="00BD0EF4">
        <w:rPr>
          <w:rFonts w:ascii="Times New Roman" w:hAnsi="Times New Roman" w:cs="Times New Roman"/>
          <w:color w:val="000000" w:themeColor="text1"/>
        </w:rPr>
        <w:t>s</w:t>
      </w:r>
      <w:r w:rsidRPr="00BD0EF4">
        <w:rPr>
          <w:rFonts w:ascii="Times New Roman" w:hAnsi="Times New Roman" w:cs="Times New Roman"/>
          <w:color w:val="000000" w:themeColor="text1"/>
        </w:rPr>
        <w:t>edural</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legitimasi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keputusan</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rPr>
        <w:instrText>ADDIN CSL_CITATION {"citationItems":[{"id":"ITEM-1","itemData":{"DOI":"10.1016/j.ecoser.2016.09.012","ISSN":"22120416","abstract":"The purpose of this paper is to show that bringing together legal science and other sciences in integrated valuation of ecosystem services can contribute for environmental justice and ensure fair and acceptable answers to complex real life questions. Legal science provides the teleological framework necessary to prevent ethical deadlocks. To this end, different forms of environmental justice are addressed. Distributive justice, commutative justice, retributive justice, restorative justice and procedural justice are five types of environmental justice, the content of which is explained using illustrative examples of environmental “injustices”. Next, these justice forms are applied to fourteen wicked legal questions, covering both public and private law, both international and national law, is presented. The questions demonstrate how Integrated Ecosystem Services valuation can be used to address societal challenges related to humanitarian protection, State responsibility, ecological damage, access to natural resources, use of economic instruments for environmental protection, effective environmental sanctioning, access to information, etc. This paper confirms the potential uses of integrated valuation of ecosystem services in the pursuit of social and environmental goals when legal science and other natural and social sciences are brought together to operationalize ecosystem services.","author":[{"dropping-particle":"","family":"Aragão","given":"Alexandra","non-dropping-particle":"","parse-names":false,"suffix":""},{"dropping-particle":"","family":"Jacobs","given":"Sander","non-dropping-particle":"","parse-names":false,"suffix":""},{"dropping-particle":"","family":"Cliquet","given":"An","non-dropping-particle":"","parse-names":false,"suffix":""}],"container-title":"Ecosystem Services","id":"ITEM-1","issued":{"date-parts":[["2016"]]},"title":"What's law got to do with it? Why environmental justice is essential to ecosystem service valuation","type":"article-journal"},"uris":["http://www.mendeley.com/documents/?uuid=dba5435c-65c6-49ee-9e45-518ee6027bd1","http://www.mendeley.com/documents/?uuid=b82bf1a3-28b9-4eea-80ee-339a624d31b7"]}],"mendeley":{"formattedCitation":"(Aragão, Jacobs, &amp; Cliquet, 2016)","plainTextFormattedCitation":"(Aragão, Jacobs, &amp; Cliquet, 2016)","previouslyFormattedCitation":"(Aragão, Jacobs, &amp; Cliquet, 2016)"},"properties":{"noteIndex":0},"schema":"https://github.com/citation-style-language/schema/raw/master/csl-citation.json"}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(Aragão, Jacobs, &amp; Cliquet, 2016)</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konteks</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dimaknai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bentuk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legalitas</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digunakan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tolak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ukur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menentukan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keabsahan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suatu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keputusan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peradilan</w:t>
      </w:r>
      <w:proofErr w:type="spellEnd"/>
      <w:r w:rsidRPr="00BD0EF4">
        <w:rPr>
          <w:rFonts w:ascii="Times New Roman" w:hAnsi="Times New Roman" w:cs="Times New Roman"/>
          <w:color w:val="000000" w:themeColor="text1"/>
        </w:rPr>
        <w:t xml:space="preserve">. Hal </w:t>
      </w:r>
      <w:proofErr w:type="spellStart"/>
      <w:r w:rsidRPr="00BD0EF4">
        <w:rPr>
          <w:rFonts w:ascii="Times New Roman" w:hAnsi="Times New Roman" w:cs="Times New Roman"/>
          <w:color w:val="000000" w:themeColor="text1"/>
        </w:rPr>
        <w:t>inilah</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kemudian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mempengaruhi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persepsi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dominan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dari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masyarakat</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mendorong</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mereka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untuk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mengikuti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aturan</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prosedur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dari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dianggap</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adil</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sah</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rPr>
        <w:instrText>ADDIN CSL_CITATION {"citationItems":[{"id":"ITEM-1","itemData":{"DOI":"10.4018/978-1-5225-0717-8.ch009","ISBN":"9781522507185","abstract":"Legal texts represent a fundamental building block in all democratic states. As such, legal information must be accessible to all members of society to the widest possible extent, to aid inclusiveness and to enable participation in public decision-making. In recognition of this, the EU and its Member States work to make laws, court decisions, etc. publicly available online. The sheer mass of legal norms, instruments, and interpretations in court decisions, commentaries and other sources, makes it increasingly difficult for citizens, civil society, businesses, and all involved stakeholders in legal practices to locate the relevant law. The challenge is to interlink local legal information and to have structures in place to enrich this information through aggregation and mass customization. The technological possibilities to achieve this goal do exist. The European project openlaws.eu aims for initiating a platform and to develop a vision for Big Open Legal Data (BOLD): an open framework for legislation, case law, and legal literature from across Europe.","author":[{"dropping-particle":"","family":"Lampoltshammer","given":"Thomas J.","non-dropping-particle":"","parse-names":false,"suffix":""},{"dropping-particle":"","family":"Guadamuz","given":"Andres","non-dropping-particle":"","parse-names":false,"suffix":""},{"dropping-particle":"","family":"Wass","given":"Clemens","non-dropping-particle":"","parse-names":false,"suffix":""},{"dropping-particle":"","family":"Heistracher","given":"Thomas","non-dropping-particle":"","parse-names":false,"suffix":""}],"container-title":"Achieving Open Justice through Citizen Participation and Transparency","id":"ITEM-1","issued":{"date-parts":[["2016"]]},"title":"Openlaws.eu: Open justice in Europe through open access to legal information","type":"chapter"},"uris":["http://www.mendeley.com/documents/?uuid=2e94aab7-2524-4316-8157-8277830b576f"]}],"mendeley":{"formattedCitation":"(Lampoltshammer, Guadamuz, Wass, &amp; Heistracher, 2016)","plainTextFormattedCitation":"(Lampoltshammer, Guadamuz, Wass, &amp; Heistracher, 2016)","previouslyFormattedCitation":"(Lampoltshammer, Guadamuz, Wass, &amp; Heistracher, 2016)"},"properties":{"noteIndex":0},"schema":"https://github.com/citation-style-language/schema/raw/master/csl-citation.json"}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(Lampoltshammer, Guadamuz, Wass, &amp; Heistracher, 2016)</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Salah </w:t>
      </w:r>
      <w:proofErr w:type="spellStart"/>
      <w:r w:rsidRPr="00BD0EF4">
        <w:rPr>
          <w:rFonts w:ascii="Times New Roman" w:hAnsi="Times New Roman" w:cs="Times New Roman"/>
          <w:color w:val="000000" w:themeColor="text1"/>
        </w:rPr>
        <w:t>satu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kasus</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terlihat</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proses </w:t>
      </w:r>
      <w:proofErr w:type="spellStart"/>
      <w:r w:rsidRPr="00BD0EF4">
        <w:rPr>
          <w:rFonts w:ascii="Times New Roman" w:hAnsi="Times New Roman" w:cs="Times New Roman"/>
          <w:color w:val="000000" w:themeColor="text1"/>
        </w:rPr>
        <w:t>penyampaian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informasi</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terbuka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peradilan</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rPr>
        <w:instrText>ADDIN CSL_CITATION {"citationItems":[{"id":"ITEM-1","itemData":{"DOI":"10.4018/978-1-5225-0717-8.ch009","ISBN":"9781522507185","abstract":"Legal texts represent a fundamental building block in all democratic states. As such, legal information must be accessible to all members of society to the widest possible extent, to aid inclusiveness and to enable participation in public decision-making. In recognition of this, the EU and its Member States work to make laws, court decisions, etc. publicly available online. The sheer mass of legal norms, instruments, and interpretations in court decisions, commentaries and other sources, makes it increasingly difficult for citizens, civil society, businesses, and all involved stakeholders in legal practices to locate the relevant law. The challenge is to interlink local legal information and to have structures in place to enrich this information through aggregation and mass customization. The technological possibilities to achieve this goal do exist. The European project openlaws.eu aims for initiating a platform and to develop a vision for Big Open Legal Data (BOLD): an open framework for legislation, case law, and legal literature from across Europe.","author":[{"dropping-particle":"","family":"Lampoltshammer","given":"Thomas J.","non-dropping-particle":"","parse-names":false,"suffix":""},{"dropping-particle":"","family":"Guadamuz","given":"Andres","non-dropping-particle":"","parse-names":false,"suffix":""},{"dropping-particle":"","family":"Wass","given":"Clemens","non-dropping-particle":"","parse-names":false,"suffix":""},{"dropping-particle":"","family":"Heistracher","given":"Thomas","non-dropping-particle":"","parse-names":false,"suffix":""}],"container-title":"Achieving Open Justice through Citizen Participation and Transparency","id":"ITEM-1","issued":{"date-parts":[["2016"]]},"title":"Openlaws.eu: Open justice in Europe through open access to legal information","type":"chapter"},"uris":["http://www.mendeley.com/documents/?uuid=2e94aab7-2524-4316-8157-8277830b576f"]}],"mendeley":{"formattedCitation":"(Lampoltshammer et al., 2016)","manualFormatting":"Lampoltshammer et al., (2016)","plainTextFormattedCitation":"(Lampoltshammer et al., 2016)","previouslyFormattedCitation":"(Lampoltshammer et al., 2016)"},"properties":{"noteIndex":0},"schema":"https://github.com/citation-style-language/schema/raw/master/csl-citation.json"}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Lampoltshammer et al., (2016)</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menuliskan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bahwa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sistem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informasi</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terbuka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semakin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melemahkan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keberpihakan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peradilan</w:t>
      </w:r>
      <w:proofErr w:type="spellEnd"/>
      <w:r w:rsidRPr="00BD0EF4">
        <w:rPr>
          <w:rFonts w:ascii="Times New Roman" w:hAnsi="Times New Roman" w:cs="Times New Roman"/>
          <w:color w:val="000000" w:themeColor="text1"/>
        </w:rPr>
        <w:t xml:space="preserve">. Hal </w:t>
      </w:r>
      <w:proofErr w:type="spellStart"/>
      <w:r w:rsidRPr="00BD0EF4">
        <w:rPr>
          <w:rFonts w:ascii="Times New Roman" w:hAnsi="Times New Roman" w:cs="Times New Roman"/>
          <w:color w:val="000000" w:themeColor="text1"/>
        </w:rPr>
        <w:t>ini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karena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setiap</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keputusan</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diambil</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mempertimbangkan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persepsi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dominan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dari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penerimaan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masyarakat</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rPr>
        <w:instrText>ADDIN CSL_CITATION {"citationItems":[{"id":"ITEM-1","itemData":{"DOI":"10.4018/978-1-5225-0717-8.ch009","ISBN":"9781522507185","abstract":"Legal texts represent a fundamental building block in all democratic states. As such, legal information must be accessible to all members of society to the widest possible extent, to aid inclusiveness and to enable participation in public decision-making. In recognition of this, the EU and its Member States work to make laws, court decisions, etc. publicly available online. The sheer mass of legal norms, instruments, and interpretations in court decisions, commentaries and other sources, makes it increasingly difficult for citizens, civil society, businesses, and all involved stakeholders in legal practices to locate the relevant law. The challenge is to interlink local legal information and to have structures in place to enrich this information through aggregation and mass customization. The technological possibilities to achieve this goal do exist. The European project openlaws.eu aims for initiating a platform and to develop a vision for Big Open Legal Data (BOLD): an open framework for legislation, case law, and legal literature from across Europe.","author":[{"dropping-particle":"","family":"Lampoltshammer","given":"Thomas J.","non-dropping-particle":"","parse-names":false,"suffix":""},{"dropping-particle":"","family":"Guadamuz","given":"Andres","non-dropping-particle":"","parse-names":false,"suffix":""},{"dropping-particle":"","family":"Wass","given":"Clemens","non-dropping-particle":"","parse-names":false,"suffix":""},{"dropping-particle":"","family":"Heistracher","given":"Thomas","non-dropping-particle":"","parse-names":false,"suffix":""}],"container-title":"Achieving Open Justice through Citizen Participation and Transparency","id":"ITEM-1","issued":{"date-parts":[["2016"]]},"title":"Openlaws.eu: Open justice in Europe through open access to legal information","type":"chapter"},"uris":["http://www.mendeley.com/documents/?uuid=2e94aab7-2524-4316-8157-8277830b576f"]}],"mendeley":{"formattedCitation":"(Lampoltshammer et al., 2016)","plainTextFormattedCitation":"(Lampoltshammer et al., 2016)","previouslyFormattedCitation":"(Lampoltshammer et al., 2016)"},"properties":{"noteIndex":0},"schema":"https://github.com/citation-style-language/schema/raw/master/csl-citation.json"}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(Lampoltshammer et al., 2016)</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Sebaliknya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tidak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tercapai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semakin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memarjinalkan</w:t>
      </w:r>
      <w:proofErr w:type="spellEnd"/>
      <w:r w:rsidRPr="00BD0EF4">
        <w:rPr>
          <w:rFonts w:ascii="Times New Roman" w:hAnsi="Times New Roman" w:cs="Times New Roman"/>
          <w:color w:val="000000" w:themeColor="text1"/>
        </w:rPr>
        <w:t xml:space="preserve"> korban </w:t>
      </w:r>
      <w:proofErr w:type="spellStart"/>
      <w:r w:rsidRPr="00BD0EF4">
        <w:rPr>
          <w:rFonts w:ascii="Times New Roman" w:hAnsi="Times New Roman" w:cs="Times New Roman"/>
          <w:color w:val="000000" w:themeColor="text1"/>
        </w:rPr>
        <w:t>menurut</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kepentingan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baik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sistem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maupun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kesempatan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bersuara</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rPr>
        <w:instrText>ADDIN CSL_CITATION {"citationItems":[{"id":"ITEM-1","itemData":{"DOI":"10.1093/ojls/gqr025","ISSN":"01436503","abstract":"Justice for rape victims has become synonymous with punitive state punishment. Taking rape seriously is equated with increasing convictions and prison sentences and consequently most feminist activism has been focused on reforming the conventional criminal justice system to secure these aims. While important reforms have been made, justice continues to elude many victims. Many feel re-victimized by a system which marginalizes their interests and denies them a voice. Restorative justice offers the potential to secure justice for rape victims, but feminist resistance has resulted in few programmes tackling such crimes. In After the Crime, Susan Miller evidences the positive outcomes of a restorative justice programme tackling serious offences including rape and recommends their development. However, her vision is ultimately limited by her recommendation of only post-conviction restorative processes and the implicit endorsement of the conventional criminal justice system. I argue that feminist strategy and activism must rethink its approach to what constitutes justice for rape victims, going beyond punitive state outcomes to encompass broader notions of justice, including an expansive approach to restorative justice. © The Author 2011. Published by Oxford University Press. All rights reserved.","author":[{"dropping-particle":"","family":"McGlynn","given":"Clare","non-dropping-particle":"","parse-names":false,"suffix":""}],"container-title":"Oxford Journal of Legal Studies","id":"ITEM-1","issued":{"date-parts":[["2011"]]},"title":"Feminism, rape and the search for justice","type":"article-journal"},"uris":["http://www.mendeley.com/documents/?uuid=f9c7fbf1-cfe1-410c-9bba-ef64aeef9cf9","http://www.mendeley.com/documents/?uuid=778f7a72-11c3-45bb-acab-b625eedbb65c"]}],"mendeley":{"formattedCitation":"(McGlynn, 2011)","plainTextFormattedCitation":"(McGlynn, 2011)","previouslyFormattedCitation":"(McGlynn, 2011)"},"properties":{"noteIndex":0},"schema":"https://github.com/citation-style-language/schema/raw/master/csl-citation.json"}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(McGlynn, 2011)</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w:t>
      </w:r>
    </w:p>
    <w:p w14:paraId="570C695A" w14:textId="0A0AD3A6" w:rsidR="009D385C" w:rsidRPr="00BD0EF4" w:rsidRDefault="009D385C" w:rsidP="00BD0EF4">
      <w:pPr>
        <w:jc w:val="both"/>
        <w:rPr>
          <w:rFonts w:ascii="Times New Roman" w:hAnsi="Times New Roman" w:cs="Times New Roman"/>
          <w:b/>
          <w:color w:val="000000" w:themeColor="text1"/>
        </w:rPr>
      </w:pPr>
      <w:r w:rsidRPr="00BD0EF4">
        <w:rPr>
          <w:rFonts w:ascii="Times New Roman" w:hAnsi="Times New Roman" w:cs="Times New Roman"/>
          <w:b/>
          <w:color w:val="000000" w:themeColor="text1"/>
        </w:rPr>
        <w:t>Justice Broker (</w:t>
      </w:r>
      <w:proofErr w:type="spellStart"/>
      <w:r w:rsidRPr="00BD0EF4">
        <w:rPr>
          <w:rFonts w:ascii="Times New Roman" w:hAnsi="Times New Roman" w:cs="Times New Roman"/>
          <w:b/>
          <w:color w:val="000000" w:themeColor="text1"/>
        </w:rPr>
        <w:t>Makelar</w:t>
      </w:r>
      <w:proofErr w:type="spellEnd"/>
      <w:r w:rsidRPr="00BD0EF4">
        <w:rPr>
          <w:rFonts w:ascii="Times New Roman" w:hAnsi="Times New Roman" w:cs="Times New Roman"/>
          <w:b/>
          <w:color w:val="000000" w:themeColor="text1"/>
        </w:rPr>
        <w:t xml:space="preserve"> </w:t>
      </w:r>
      <w:proofErr w:type="spellStart"/>
      <w:r w:rsidRPr="00BD0EF4">
        <w:rPr>
          <w:rFonts w:ascii="Times New Roman" w:hAnsi="Times New Roman" w:cs="Times New Roman"/>
          <w:b/>
          <w:color w:val="000000" w:themeColor="text1"/>
        </w:rPr>
        <w:t>hukum</w:t>
      </w:r>
      <w:proofErr w:type="spellEnd"/>
      <w:r w:rsidRPr="00BD0EF4">
        <w:rPr>
          <w:rFonts w:ascii="Times New Roman" w:hAnsi="Times New Roman" w:cs="Times New Roman"/>
          <w:b/>
          <w:color w:val="000000" w:themeColor="text1"/>
        </w:rPr>
        <w:t>)</w:t>
      </w:r>
    </w:p>
    <w:p w14:paraId="1DE1C15B" w14:textId="762D2009" w:rsidR="00675D83" w:rsidRPr="00BD0EF4" w:rsidRDefault="009D385C" w:rsidP="00675D83">
      <w:pPr>
        <w:pStyle w:val="ListParagraph"/>
        <w:ind w:left="0" w:firstLine="709"/>
        <w:jc w:val="both"/>
        <w:rPr>
          <w:rFonts w:ascii="Times New Roman" w:hAnsi="Times New Roman" w:cs="Times New Roman"/>
          <w:color w:val="000000" w:themeColor="text1"/>
          <w:lang w:val="es-AR"/>
        </w:rPr>
      </w:pP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r w:rsidR="0087268F" w:rsidRPr="00BD0EF4">
        <w:rPr>
          <w:rFonts w:ascii="Times New Roman" w:hAnsi="Times New Roman" w:cs="Times New Roman"/>
          <w:color w:val="000000" w:themeColor="text1"/>
        </w:rPr>
        <w:t>proses</w:t>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makelar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mengalami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perkembangan</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cukup</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signifikan</w:t>
      </w:r>
      <w:proofErr w:type="spellEnd"/>
      <w:r w:rsidRPr="00BD0EF4">
        <w:rPr>
          <w:rFonts w:ascii="Times New Roman" w:hAnsi="Times New Roman" w:cs="Times New Roman"/>
          <w:color w:val="000000" w:themeColor="text1"/>
        </w:rPr>
        <w:t xml:space="preserve"> di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masyarakat</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lang w:val="es-AR"/>
        </w:rPr>
        <w:t xml:space="preserve">Makelar menjadi agen perantara yang bertindak menghubungkan dan membantu terselenggaranya hukum keperdataan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lang w:val="es-AR"/>
        </w:rPr>
        <w:instrText>ADDIN CSL_CITATION {"citationItems":[{"id":"ITEM-1","itemData":{"DOI":"10.24090/mnh.v10i2.934","ISSN":"1978-6670","abstract":"Makelar kasus pada hakikatnya mencerminkan pengertian intervensi terhadap suatu proses administrasi penegakan hukum. Dengan demikian,berdasarkan fakta-fakta, makelar kasus terlanjur diidentikkan sebagai pekerjaan yang berpendapatan tidak halal. Masalahnya adalah di satu sisi mekelar kasus terlanjur dikonotasikan sebagai pekerjaan yang tidak halal, di sisi lain eksistensi makelar kasus menjadi “kebutuhan” yang tidak dapat dielakkan. Oleh karena itu, perlu dikaji landasan filosofis normatifnya dalam hukum Islam. Dasar hukum  makelar kasus secara prinsip dapat dirujuk dalam Usul Fikih dengan menggunakan metode al-maslahah al-mursalah, kemudian dijabarkan secara operasional dengan menggunakan metode akad ijarah. Secara spesifik tidak ditemukan dalil dari al-Qur’an dan hadis Nabi SAW tentang  makelar kasus.Akan tetapi secara umum dalil-dalil tentang prinsip-prinsip muamalah, khususnya yang berkaitan dengan ijarah, secara deduktif dapat digunakan sebagai dasar hukum makelar kasus. Esensi  makelar kasus dalam perspektif  filosofis normatif adalah salah satu pekerjaan yang dapat dibenarkan dengan berdasar pada konsep dan kaedah-kaedah mencari rezeki melalui akad ijarah (upah-mengupah). Oleh karena itu, seorang makelar kasus dibolehkan (halal) menerima uang jasa (ujrah) dari kliennya yang disepakati kedua pihak sepanjang mematuhi aturan-aturan yang berlaku dalam hukum ijarah.","author":[{"dropping-particle":"","family":"Abdulahanaa","given":"Abdulahanaa","non-dropping-particle":"","parse-names":false,"suffix":""}],"container-title":"Al-Manahij: Jurnal Kajian Hukum Islam","id":"ITEM-1","issued":{"date-parts":[["2017"]]},"title":"MAKELAR  KASUS  DALAM  KAJIAN  FILOSOFIS NORMATIF HUKUM ISLAM","type":"article-journal"},"uris":["http://www.mendeley.com/documents/?uuid=a900dca9-0e56-454d-b0bd-f740c3383388","http://www.mendeley.com/documents/?uuid=a75be55f-4540-4e69-951e-99ef1be81a01"]}],"mendeley":{"formattedCitation":"(Abdulahanaa, 2017)","plainTextFormattedCitation":"(Abdulahanaa, 2017)","previouslyFormattedCitation":"(Abdulahanaa, 2017)"},"properties":{"noteIndex":0},"schema":"https://github.com/citation-style-language/schema/raw/master/csl-citation.json"}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lang w:val="es-AR"/>
        </w:rPr>
        <w:t>(Abdulahanaa, 2017)</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lang w:val="es-AR"/>
        </w:rPr>
        <w:t xml:space="preserve">.  Namun pada praktiknya, makelar selalu dikonotasikan sebagai suatu pekerjaan yang bersifat negatif. Dalam konteks ini, makelar hukum digambarkan sebagai perantara yang memiliki kepentingan tertentu dengan tujuan mencari keuntungan dalam prosesi hukum yang sedang berlangsung. Biasanya makelar memanfaatkan koneksi untuk memainkan peran dan mendapatkan pengaruh dalam berbagai sengketa kebijakan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{"citationItems":[{"id":"ITEM-1","itemData":{"DOI":"10.1215/03616878-2006-012","ISSN":"03616878","PMID":"17102139","abstract":"Assuming a position as broker between disconnected interests is one way for an interest group to influence the making of federal health policy. This study demonstrates how groups use their connections with political parties and lobbying coalitions to augment their brokerage positions and enhance their influence over policy making. Evidence is drawn from statistical analysis of 263 interviews with health policy elites and a qualitative case study of the debate over the Medicare Prescription Drug, Improvement, and Modernization Act of 2003. The results explain, in part, how interest groups play their brokerage roles as dispersed actors in a decentralized system, rather than as central mediators that intervene in a wide range of policy disputes. © 2006 by Duke University Press.","author":[{"dropping-particle":"","family":"Heaney","given":"Michael T.","non-dropping-particle":"","parse-names":false,"suffix":""}],"container-title":"Journal of Health Politics, Policy and Law","id":"ITEM-1","issued":{"date-parts":[["2006"]]},"title":"Brokering health policy: Coalitions, parties, and interest group influence","type":"article-journal"},"uris":["http://www.mendeley.com/documents/?uuid=63c62987-1a88-4fce-88af-0c545552f542","http://www.mendeley.com/documents/?uuid=c596715d-42f8-4cb2-9759-f3d93a663fcd"]}],"mendeley":{"formattedCitation":"(Heaney, 2006)","plainTextFormattedCitation":"(Heaney, 2006)","previouslyFormattedCitation":"(Heaney, 2006)"},"properties":{"noteIndex":0},"schema":"https://github.com/citation-style-language/schema/raw/master/csl-citation.json"}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(Heaney, 2006)</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w:t>
      </w:r>
      <w:r w:rsidR="00A43690" w:rsidRPr="00BD0EF4">
        <w:rPr>
          <w:rFonts w:ascii="Times New Roman" w:hAnsi="Times New Roman" w:cs="Times New Roman"/>
          <w:color w:val="000000" w:themeColor="text1"/>
          <w:lang w:val="es-AR"/>
        </w:rPr>
        <w:t>Di wilayah pedesaan</w:t>
      </w:r>
      <w:r w:rsidRPr="00BD0EF4">
        <w:rPr>
          <w:rFonts w:ascii="Times New Roman" w:hAnsi="Times New Roman" w:cs="Times New Roman"/>
          <w:color w:val="000000" w:themeColor="text1"/>
          <w:lang w:val="es-AR"/>
        </w:rPr>
        <w:t xml:space="preserve"> makelar perkawinan dan perceraian direpresentasikan melalui biro perceraian, perangkat desa, dan tokoh berpengaruh seperti Kyai.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author":[{"dropping-particle":"","family":"Susylawati","given":"Eka","non-dropping-particle":"","parse-names":false,"suffix":""},{"dropping-particle":"","family":"Hasan","given":"Moh.","non-dropping-particle":"","parse-names":false,"suffix":""}],"container-title":"NUANSA: Jurnal Penelitian Ilmu Sosial dan Keagamaan Islam","id":"ITEM-1","issue":"1","issued":{"date-parts":[["2011"]]},"page":"135-150","title":"Putusan verstek pada perkara perceraian di pengadilan agama pamekasan","type":"article-journal","volume":"8"},"uris":["http://www.mendeley.com/documents/?uuid=e649a1f0-ac78-4a46-a48f-c6a9a35b192c"]}],"mendeley":{"formattedCitation":"(Susylawati &amp; Hasan, 2011)","manualFormatting":"Susylawati &amp; Hasan (2011)","plainTextFormattedCitation":"(Susylawati &amp; Hasan, 2011)","previouslyFormattedCitation":"(Susylawati &amp; Hasan, 2011)"},"properties":{"noteIndex":0},"schema":"https://github.com/citation-style-language/schema/raw/master/csl-citation.json"}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Susylawati &amp; Hasan (2011)</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menuliskan bahwa dalam praktik persidangan kepala desa berperan sebagai penasihat dan pembantu dalam proses percer</w:t>
      </w:r>
      <w:r w:rsidR="00A43690" w:rsidRPr="00BD0EF4">
        <w:rPr>
          <w:rFonts w:ascii="Times New Roman" w:hAnsi="Times New Roman" w:cs="Times New Roman"/>
          <w:color w:val="000000" w:themeColor="text1"/>
          <w:lang w:val="es-AR"/>
        </w:rPr>
        <w:t>a</w:t>
      </w:r>
      <w:r w:rsidRPr="00BD0EF4">
        <w:rPr>
          <w:rFonts w:ascii="Times New Roman" w:hAnsi="Times New Roman" w:cs="Times New Roman"/>
          <w:color w:val="000000" w:themeColor="text1"/>
          <w:lang w:val="es-AR"/>
        </w:rPr>
        <w:t xml:space="preserve">ian suami dan istri. Hal ini dikarenakan adanya iming-iming cepatnya proses perceraian dan keuntungan yang diperoleh kedua belah pihak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author":[{"dropping-particle":"","family":"Susylawati","given":"Eka","non-dropping-particle":"","parse-names":false,"suffix":""},{"dropping-particle":"","family":"Hasan","given":"Moh.","non-dropping-particle":"","parse-names":false,"suffix":""}],"container-title":"NUANSA: Jurnal Penelitian Ilmu Sosial dan Keagamaan Islam","id":"ITEM-1","issue":"1","issued":{"date-parts":[["2011"]]},"page":"135-150","title":"Putusan verstek pada perkara perceraian di pengadilan agama pamekasan","type":"article-journal","volume":"8"},"uris":["http://www.mendeley.com/documents/?uuid=e649a1f0-ac78-4a46-a48f-c6a9a35b192c"]}],"mendeley":{"formattedCitation":"(Susylawati &amp; Hasan, 2011)","plainTextFormattedCitation":"(Susylawati &amp; Hasan, 2011)","previouslyFormattedCitation":"(Susylawati &amp; Hasan, 2011)"},"properties":{"noteIndex":0},"schema":"https://github.com/citation-style-language/schema/raw/master/csl-citation.json"}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(Susylawati &amp; Hasan, 2011)</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w:t>
      </w:r>
    </w:p>
    <w:p w14:paraId="39631E48" w14:textId="3C32F8F3" w:rsidR="009D385C" w:rsidRPr="00BD0EF4" w:rsidRDefault="009D385C" w:rsidP="00675D83">
      <w:pPr>
        <w:pStyle w:val="ListParagraph"/>
        <w:ind w:left="0" w:firstLine="709"/>
        <w:jc w:val="both"/>
        <w:rPr>
          <w:rFonts w:ascii="Times New Roman" w:hAnsi="Times New Roman" w:cs="Times New Roman"/>
          <w:color w:val="000000" w:themeColor="text1"/>
        </w:rPr>
      </w:pPr>
      <w:r w:rsidRPr="00BD0EF4">
        <w:rPr>
          <w:rFonts w:ascii="Times New Roman" w:hAnsi="Times New Roman" w:cs="Times New Roman"/>
          <w:color w:val="000000" w:themeColor="text1"/>
          <w:lang w:val="es-AR"/>
        </w:rPr>
        <w:t xml:space="preserve">Kepercayaan </w:t>
      </w:r>
      <w:r w:rsidR="00A43690" w:rsidRPr="00BD0EF4">
        <w:rPr>
          <w:rFonts w:ascii="Times New Roman" w:hAnsi="Times New Roman" w:cs="Times New Roman"/>
          <w:color w:val="000000" w:themeColor="text1"/>
          <w:lang w:val="es-AR"/>
        </w:rPr>
        <w:t>pada</w:t>
      </w:r>
      <w:r w:rsidRPr="00BD0EF4">
        <w:rPr>
          <w:rFonts w:ascii="Times New Roman" w:hAnsi="Times New Roman" w:cs="Times New Roman"/>
          <w:color w:val="000000" w:themeColor="text1"/>
          <w:lang w:val="es-AR"/>
        </w:rPr>
        <w:t xml:space="preserve"> perangkat desa semakin mendorong </w:t>
      </w:r>
      <w:r w:rsidR="00A43690" w:rsidRPr="00BD0EF4">
        <w:rPr>
          <w:rFonts w:ascii="Times New Roman" w:hAnsi="Times New Roman" w:cs="Times New Roman"/>
          <w:color w:val="000000" w:themeColor="text1"/>
          <w:lang w:val="es-AR"/>
        </w:rPr>
        <w:t xml:space="preserve">profesi makelar hukum </w:t>
      </w:r>
      <w:r w:rsidRPr="00BD0EF4">
        <w:rPr>
          <w:rFonts w:ascii="Times New Roman" w:hAnsi="Times New Roman" w:cs="Times New Roman"/>
          <w:color w:val="000000" w:themeColor="text1"/>
          <w:lang w:val="es-AR"/>
        </w:rPr>
        <w:t xml:space="preserve">perceraian dan pernikahan sebagai </w:t>
      </w:r>
      <w:r w:rsidR="00A43690" w:rsidRPr="00BD0EF4">
        <w:rPr>
          <w:rFonts w:ascii="Times New Roman" w:hAnsi="Times New Roman" w:cs="Times New Roman"/>
          <w:color w:val="000000" w:themeColor="text1"/>
          <w:lang w:val="es-AR"/>
        </w:rPr>
        <w:t>profesi yang</w:t>
      </w:r>
      <w:r w:rsidRPr="00BD0EF4">
        <w:rPr>
          <w:rFonts w:ascii="Times New Roman" w:hAnsi="Times New Roman" w:cs="Times New Roman"/>
          <w:color w:val="000000" w:themeColor="text1"/>
          <w:lang w:val="es-AR"/>
        </w:rPr>
        <w:t xml:space="preserve"> menguntungkan. Dalam konteks ini, komersialisasi dan kepercayaan masyarakat terhadap aktor kemudian memunculkan lahan pekerjaan baru bagi para broker dan kyai/modin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{"citationItems":[{"id":"ITEM-1","itemData":{"DOI":"10.15294/paramita.v25i2.5132","ISSN":"0854-0039","abstract":"&lt;p&gt;Siri Marriage (unofficial marriage) is not a new phenomenon in Indonesia with its all negative impacts. However, in Warurejo village, siri marriage is accepted widely by society particularl actors and siri marriage network.  Siri marriage is a legal activity based on Islam if corresponding with legal requirements of marriag. Location of the research is conducted in  Warurejo village, East Java through qualitative, quantitative and semantics approaches. The result of research shows that siri marriage in Warurejo has been long standing and hereditary since Madura ethnic migrates to Warurejo. Siri marriage initially occurs among migrants, gradually changing and leading to commercialization. Warurejo people cannot predict the exact time when the commercialization of siri marriage applied in Warurejo village, but surely after commercialization occurs, there is a workplace for brokers and clerics. Economy needs sometimes cause the actors ignoring the negative impacts as a result of siri marriage, such as domestic violence, child custody, inheritance, etc. If there is a divorce, it is only delivered by brokers or short messages through mobile phone.&lt;/p&gt;&lt;p&gt; &lt;/p&gt;&lt;p&gt;Nikah siri bukanlah fenomena baru di Indonesia dengan segala dampak negatifnya. Namun, di Desa Warurejo nikah siri diterima secara luas oleh masyarakat, terutama aktor dan   jaringan nikah siri. Nikah siri merupakan tindakan yang sah menurut agama Islam sepanjang sesuai syarat sahnya pernikahan. Lokasi penelitian di lakukan di desa Warurejo Jawa Timur.dengan menggunakan pendekatan kualitatif, kuantitatif dan semantik. Hasil penelitian menunjukkan bahwa nikah siri di Warurejo sudah berlangsung lama dan turun temurun. Sejak etnis Madura melakukan migrasi ke Warurejo. Nikah siri yang awalnya terjadi hanya sesama migran, lambat laun mengalami perubahan dan mengarah ke komersilisasi. Masyarakat Warurejo tidak bisa memperkirakan sejak kapan komersilisasi nikah siri mulai berlaku di Desa Warurejo, namun yang pasti sejak adanya komersilisasi maka sejak itu pula mulai memunculkan  lahan pekerjaan baru bagi para broker dan kyai/modin. Kebutuhan terhadap ekonomi  menyebabkan pelaku terkadang mengabaikan fungsi negatif yang diakibatkan oleh nikah siri, misalnya adanya kekerasan  dalam rumah tangga,  hak asuh anak, waris, dan lain-lain. Jika terjadi perceraian, maka perceraian itu hanya disampaikan melalui broker atau pesan pendek melalui telepon seluler.&lt;/p&gt;&lt;p&gt; &lt;/p&gt;","author":[{"dropping-particle":"","family":"Arsal","given":"Thriwaty","non-dropping-particle":"","parse-names":false,"suffix":""},{"dropping-particle":"","family":"Wahyuni","given":"Ekawati S.","non-dropping-particle":"","parse-names":false,"suffix":""},{"dropping-particle":"","family":"Pandjaitan","given":"Nurmala K.","non-dropping-particle":"","parse-names":false,"suffix":""},{"dropping-particle":"","family":"Hubeis","given":"Aida Vitayala S.","non-dropping-particle":"","parse-names":false,"suffix":""}],"container-title":"Paramita: Historical Studies Journal","id":"ITEM-1","issued":{"date-parts":[["2016"]]},"title":"NIKAH SIRI DI WARUREJO DALAM PERSPEKTIF SEJARAH","type":"article-journal"},"uris":["http://www.mendeley.com/documents/?uuid=b4f06b28-0a40-4f98-9a07-6e8234e6c502"]}],"mendeley":{"formattedCitation":"(Arsal, Wahyuni, Pandjaitan, &amp; Hubeis, 2016)","plainTextFormattedCitation":"(Arsal, Wahyuni, Pandjaitan, &amp; Hubeis, 2016)","previouslyFormattedCitation":"(Arsal, Wahyuni, Pandjaitan, &amp; Hubeis, 2016)"},"properties":{"noteIndex":0},"schema":"https://github.com/citation-style-language/schema/raw/master/csl-citation.json"}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(Arsal, Wahyuni, Pandjaitan, &amp; Hubeis, 2016)</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Hal inipun diperkuat oleh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lang w:val="es-AR"/>
        </w:rPr>
        <w:instrText>ADDIN CSL_CITATION {"citationItems":[{"id":"ITEM-1","itemData":{"DOI":"10.1177/0010414017695336","ISSN":"15523829","abstract":"The implications of clientelism for democratic accountability are mixed: Brokers not only help coordinate votes for collective gain but also exploit their position to advance personal interest. I argue that brokers use distinct strategies—persuasion, reciprocation, and punishment—to motivate voters as a function of their local institutional context. Competitively selected brokers whose preferences are aligned with those of followers can rely more on persuasion than instrumental inducements. Economically autonomous brokers are more likely to rely on sanctions than reciprocity. Evidence to support both the proposed typology of broker strategies and their determinants is collected in Senegal, a clientelistic democracy where group-level heterogeneity generates natural variation in broker types. A coordination game played with real brokers illustrates that participants are less likely to sacrifice personal gain when brokers are competitively selected, more likely when they most fear retribution. Qualitative data suggest that results from the laboratory game plausibly generalize to behavior in elections.","author":[{"dropping-particle":"","family":"Gottlieb","given":"Jessica","non-dropping-particle":"","parse-names":false,"suffix":""}],"container-title":"Comparative Political Studies","id":"ITEM-1","issued":{"date-parts":[["2017"]]},"title":"Explaining Variation in Broker Strategies: A Lab-in-the-Field Experiment in Senegal","type":"article-journal"},"uris":["http://www.mendeley.com/documents/?uuid=7937b48a-9426-433a-9867-d375316bd4fd","http://www.mendeley.com/documents/?uuid=963bed0f-9537-4bdf-b298-a33fe601f387"]}],"mendeley":{"formattedCitation":"(Gottlieb, 2017)","manualFormatting":"Gottlieb (2017)","plainTextFormattedCitation":"(Gottlieb, 2017)","previouslyFormattedCitation":"(Gottlieb, 2017)"},"properties":{"noteIndex":0},"schema":"https://github.com/citation-style-language/schema/raw/master/csl-citation.json"}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lang w:val="es-AR"/>
        </w:rPr>
        <w:t>Gottlieb (2017)</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lang w:val="es-AR"/>
        </w:rPr>
        <w:t xml:space="preserve"> yang berpendapat bahwa keseganan dan kepatuhan pada pemimpin menjadikan keputusan akan kehidupan </w:t>
      </w:r>
      <w:r w:rsidR="00A43690" w:rsidRPr="00BD0EF4">
        <w:rPr>
          <w:rFonts w:ascii="Times New Roman" w:hAnsi="Times New Roman" w:cs="Times New Roman"/>
          <w:color w:val="000000" w:themeColor="text1"/>
          <w:lang w:val="es-AR"/>
        </w:rPr>
        <w:t xml:space="preserve">pribadi warga </w:t>
      </w:r>
      <w:r w:rsidRPr="00BD0EF4">
        <w:rPr>
          <w:rFonts w:ascii="Times New Roman" w:hAnsi="Times New Roman" w:cs="Times New Roman"/>
          <w:color w:val="000000" w:themeColor="text1"/>
          <w:lang w:val="es-AR"/>
        </w:rPr>
        <w:t>baik</w:t>
      </w:r>
      <w:r w:rsidR="00A43690" w:rsidRPr="00BD0EF4">
        <w:rPr>
          <w:rFonts w:ascii="Times New Roman" w:hAnsi="Times New Roman" w:cs="Times New Roman"/>
          <w:color w:val="000000" w:themeColor="text1"/>
          <w:lang w:val="es-AR"/>
        </w:rPr>
        <w:t xml:space="preserve"> dalam konteks</w:t>
      </w:r>
      <w:r w:rsidRPr="00BD0EF4">
        <w:rPr>
          <w:rFonts w:ascii="Times New Roman" w:hAnsi="Times New Roman" w:cs="Times New Roman"/>
          <w:color w:val="000000" w:themeColor="text1"/>
          <w:lang w:val="es-AR"/>
        </w:rPr>
        <w:t xml:space="preserve"> pernikahan maupun perceraian bergantung kepada </w:t>
      </w:r>
      <w:r w:rsidR="00A43690" w:rsidRPr="00BD0EF4">
        <w:rPr>
          <w:rFonts w:ascii="Times New Roman" w:hAnsi="Times New Roman" w:cs="Times New Roman"/>
          <w:color w:val="000000" w:themeColor="text1"/>
          <w:lang w:val="es-AR"/>
        </w:rPr>
        <w:t>pendapat dan arahan</w:t>
      </w:r>
      <w:r w:rsidRPr="00BD0EF4">
        <w:rPr>
          <w:rFonts w:ascii="Times New Roman" w:hAnsi="Times New Roman" w:cs="Times New Roman"/>
          <w:color w:val="000000" w:themeColor="text1"/>
          <w:lang w:val="es-AR"/>
        </w:rPr>
        <w:t xml:space="preserve"> pemimpin. Sama halnya dengan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lang w:val="es-AR"/>
        </w:rPr>
        <w:instrText>ADDIN CSL_CITATION {"citationItems":[{"id":"ITEM-1","itemData":{"DOI":"10.1177/0275074012455092","ISSN":"02750740","abstract":"Although traditional models of bureaucratic politics have relied on the old assumption that information is expensive, information is prevalent nowadays; the monopoly of bureaucratic expertise has been undermined as interest groups have significantly developed and are professionalized. As a result, what is really important in current bureaucratic politics is not just neutral expertise, but the political capacity to affect t</w:instrText>
      </w:r>
      <w:r w:rsidRPr="00BD0EF4">
        <w:rPr>
          <w:rFonts w:ascii="Times New Roman" w:hAnsi="Times New Roman" w:cs="Times New Roman"/>
          <w:color w:val="000000" w:themeColor="text1"/>
        </w:rPr>
        <w:instrText>he behaviors of information sources. Through mediating conflicts of interest and minimizing unnecessary contingencies, agencies can persuade their stakeholders not to provide information to legislators and, therefore, indirectly affect legislators' decisions on delegation and oversight. Different from traditional principal-agent theories, this article suggests the \"administrative broker\" model in which politically influential agencies can block information leakage to legislators and enhance their own discretion. Moreover, the administrative brokers occasionally transform traditionally hostile principal-agent relations into more favorable ones. © The Author(s) 2012.","author":[{"dropping-particle":"","family":"Lee","given":"Jongkon","non-dropping-particle":"","parse-names":false,"suffix":""}],"container-title":"American Review of Public Administration","id":"ITEM-1","issued":{"date-parts":[["2013"]]},"title":"The Administrative Broker: Bureaucratic Politics in the Era of Prevalent Information","type":"article-journal"},"uris":["http://www.mendeley.com/documents/?uuid=ebdb87d6-f494-4304-95bc-16c04e30d719","http://www.mendeley.com/documents/?uuid=c165acfa-e5b5-417b-a1f1-b15f6b1ba554"]}],"mendeley":{"formattedCitation":"(Lee, 2013)","manualFormatting":"pendapat Lee (2013)","plainTextFormattedCitation":"(Lee, 2013)","previouslyFormattedCitation":"(Lee, 2013)"},"properties":{"noteIndex":0},"schema":"https://github.com/citation-style-language/schema/raw/master/csl-citation.json"}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pendapat Lee (2013)</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semakin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tinggi</w:t>
      </w:r>
      <w:proofErr w:type="spellEnd"/>
      <w:r w:rsidRPr="00BD0EF4">
        <w:rPr>
          <w:rFonts w:ascii="Times New Roman" w:hAnsi="Times New Roman" w:cs="Times New Roman"/>
          <w:color w:val="000000" w:themeColor="text1"/>
        </w:rPr>
        <w:t xml:space="preserve"> status </w:t>
      </w:r>
      <w:proofErr w:type="spellStart"/>
      <w:r w:rsidRPr="00BD0EF4">
        <w:rPr>
          <w:rFonts w:ascii="Times New Roman" w:hAnsi="Times New Roman" w:cs="Times New Roman"/>
          <w:color w:val="000000" w:themeColor="text1"/>
        </w:rPr>
        <w:t>perantara</w:t>
      </w:r>
      <w:proofErr w:type="spellEnd"/>
      <w:r w:rsidRPr="00BD0EF4">
        <w:rPr>
          <w:rFonts w:ascii="Times New Roman" w:hAnsi="Times New Roman" w:cs="Times New Roman"/>
          <w:color w:val="000000" w:themeColor="text1"/>
        </w:rPr>
        <w:t xml:space="preserve">/broker </w:t>
      </w:r>
      <w:proofErr w:type="spellStart"/>
      <w:r w:rsidRPr="00BD0EF4">
        <w:rPr>
          <w:rFonts w:ascii="Times New Roman" w:hAnsi="Times New Roman" w:cs="Times New Roman"/>
          <w:color w:val="000000" w:themeColor="text1"/>
        </w:rPr>
        <w:t>cenderung</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memberikan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keleluasaan</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keuntungan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bagi</w:t>
      </w:r>
      <w:proofErr w:type="spellEnd"/>
      <w:r w:rsidRPr="00BD0EF4">
        <w:rPr>
          <w:rFonts w:ascii="Times New Roman" w:hAnsi="Times New Roman" w:cs="Times New Roman"/>
          <w:color w:val="000000" w:themeColor="text1"/>
        </w:rPr>
        <w:t xml:space="preserve"> broker dan </w:t>
      </w:r>
      <w:proofErr w:type="spellStart"/>
      <w:r w:rsidRPr="00BD0EF4">
        <w:rPr>
          <w:rFonts w:ascii="Times New Roman" w:hAnsi="Times New Roman" w:cs="Times New Roman"/>
          <w:color w:val="000000" w:themeColor="text1"/>
        </w:rPr>
        <w:t>kliennya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Langgengnya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praktik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makelar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dipengaruhi</w:t>
      </w:r>
      <w:proofErr w:type="spellEnd"/>
      <w:r w:rsidRPr="00BD0EF4">
        <w:rPr>
          <w:rFonts w:ascii="Times New Roman" w:hAnsi="Times New Roman" w:cs="Times New Roman"/>
          <w:color w:val="000000" w:themeColor="text1"/>
        </w:rPr>
        <w:t xml:space="preserve"> oleh </w:t>
      </w:r>
      <w:proofErr w:type="spellStart"/>
      <w:r w:rsidRPr="00BD0EF4">
        <w:rPr>
          <w:rFonts w:ascii="Times New Roman" w:hAnsi="Times New Roman" w:cs="Times New Roman"/>
          <w:color w:val="000000" w:themeColor="text1"/>
        </w:rPr>
        <w:t>adanya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berbagai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faktor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pendukung</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kasus</w:t>
      </w:r>
      <w:proofErr w:type="spellEnd"/>
      <w:r w:rsidRPr="00BD0EF4">
        <w:rPr>
          <w:rFonts w:ascii="Times New Roman" w:hAnsi="Times New Roman" w:cs="Times New Roman"/>
          <w:color w:val="000000" w:themeColor="text1"/>
        </w:rPr>
        <w:t xml:space="preserve"> broker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terdapat</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tiga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faktor</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mendukung</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hadirnya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praktik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yakni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substansi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struktur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budaya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rPr>
        <w:instrText>ADDIN CSL_CITATION {"citationItems":[{"id":"ITEM-1","itemData":{"author":[{"dropping-particle":"","family":"Erdianto","given":"","non-dropping-particle":"","parse-names":false,"suffix":""}],"container-title":"Jurnal Ilmu Hukum Riau","id":"ITEM-1","issue":"1","issued":{"date-parts":[["2010"]]},"page":"31-44","title":"Makelar Kasus/Mafia Hukum, Modus Operandi dan Faktor Penyebabnya","type":"article-journal","volume":"1"},"uris":["http://www.mendeley.com/documents/?uuid=3b044d20-845d-4231-868f-23229a26d578"]}],"mendeley":{"formattedCitation":"(Erdianto, 2010)","plainTextFormattedCitation":"(Erdianto, 2010)","previouslyFormattedCitation":"(Erdianto, 2010)"},"properties":{"noteIndex":0},"schema":"https://github.com/citation-style-language/schema/raw/master/csl-citation.json"}</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(Erdianto, 2010)</w:t>
      </w:r>
      <w:r w:rsidRPr="00BD0EF4">
        <w:rPr>
          <w:rFonts w:ascii="Times New Roman" w:hAnsi="Times New Roman" w:cs="Times New Roman"/>
          <w:color w:val="000000" w:themeColor="text1"/>
        </w:rPr>
        <w:fldChar w:fldCharType="end"/>
      </w:r>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Lemahnya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ketiga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aspek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ini</w:t>
      </w:r>
      <w:proofErr w:type="spellEnd"/>
      <w:r w:rsidRPr="00BD0EF4">
        <w:rPr>
          <w:rFonts w:ascii="Times New Roman" w:hAnsi="Times New Roman" w:cs="Times New Roman"/>
          <w:color w:val="000000" w:themeColor="text1"/>
        </w:rPr>
        <w:t xml:space="preserve"> juga </w:t>
      </w:r>
      <w:proofErr w:type="spellStart"/>
      <w:r w:rsidRPr="00BD0EF4">
        <w:rPr>
          <w:rFonts w:ascii="Times New Roman" w:hAnsi="Times New Roman" w:cs="Times New Roman"/>
          <w:color w:val="000000" w:themeColor="text1"/>
        </w:rPr>
        <w:t>dibantu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dengan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kelembagaan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peradilan</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kehilangan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nilai-nilai</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norma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dalam</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menjunjung</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keadilan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hukum</w:t>
      </w:r>
      <w:proofErr w:type="spellEnd"/>
      <w:r w:rsidRPr="00BD0EF4">
        <w:rPr>
          <w:rFonts w:ascii="Times New Roman" w:hAnsi="Times New Roman" w:cs="Times New Roman"/>
          <w:color w:val="000000" w:themeColor="text1"/>
        </w:rPr>
        <w:t xml:space="preserve">. Pada </w:t>
      </w:r>
      <w:proofErr w:type="spellStart"/>
      <w:r w:rsidRPr="00BD0EF4">
        <w:rPr>
          <w:rFonts w:ascii="Times New Roman" w:hAnsi="Times New Roman" w:cs="Times New Roman"/>
          <w:color w:val="000000" w:themeColor="text1"/>
        </w:rPr>
        <w:t>studi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kasus</w:t>
      </w:r>
      <w:proofErr w:type="spellEnd"/>
      <w:r w:rsidRPr="00BD0EF4">
        <w:rPr>
          <w:rFonts w:ascii="Times New Roman" w:hAnsi="Times New Roman" w:cs="Times New Roman"/>
          <w:color w:val="000000" w:themeColor="text1"/>
        </w:rPr>
        <w:t xml:space="preserve"> di Senegal </w:t>
      </w:r>
      <w:proofErr w:type="spellStart"/>
      <w:r w:rsidRPr="00BD0EF4">
        <w:rPr>
          <w:rFonts w:ascii="Times New Roman" w:hAnsi="Times New Roman" w:cs="Times New Roman"/>
          <w:color w:val="000000" w:themeColor="text1"/>
        </w:rPr>
        <w:t>praktik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makelar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digambarkan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hubungan</w:t>
      </w:r>
      <w:proofErr w:type="spellEnd"/>
      <w:r w:rsidRPr="00BD0EF4">
        <w:rPr>
          <w:rFonts w:ascii="Times New Roman" w:hAnsi="Times New Roman" w:cs="Times New Roman"/>
          <w:color w:val="000000" w:themeColor="text1"/>
        </w:rPr>
        <w:t xml:space="preserve"> patron-</w:t>
      </w:r>
      <w:proofErr w:type="spellStart"/>
      <w:r w:rsidRPr="00BD0EF4">
        <w:rPr>
          <w:rFonts w:ascii="Times New Roman" w:hAnsi="Times New Roman" w:cs="Times New Roman"/>
          <w:color w:val="000000" w:themeColor="text1"/>
        </w:rPr>
        <w:t>klien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atau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hubungan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atasan</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bawahan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sehingga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pembuat</w:t>
      </w:r>
      <w:proofErr w:type="spellEnd"/>
      <w:r w:rsidRPr="00BD0EF4">
        <w:rPr>
          <w:rFonts w:ascii="Times New Roman" w:hAnsi="Times New Roman" w:cs="Times New Roman"/>
          <w:color w:val="000000" w:themeColor="text1"/>
        </w:rPr>
        <w:t xml:space="preserve"> dan </w:t>
      </w:r>
      <w:proofErr w:type="spellStart"/>
      <w:r w:rsidRPr="00BD0EF4">
        <w:rPr>
          <w:rFonts w:ascii="Times New Roman" w:hAnsi="Times New Roman" w:cs="Times New Roman"/>
          <w:color w:val="000000" w:themeColor="text1"/>
        </w:rPr>
        <w:t>penentu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kebijakan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jatuh</w:t>
      </w:r>
      <w:proofErr w:type="spellEnd"/>
      <w:r w:rsidRPr="00BD0EF4">
        <w:rPr>
          <w:rFonts w:ascii="Times New Roman" w:hAnsi="Times New Roman" w:cs="Times New Roman"/>
          <w:color w:val="000000" w:themeColor="text1"/>
        </w:rPr>
        <w:t xml:space="preserve"> pada </w:t>
      </w:r>
      <w:proofErr w:type="spellStart"/>
      <w:r w:rsidRPr="00BD0EF4">
        <w:rPr>
          <w:rFonts w:ascii="Times New Roman" w:hAnsi="Times New Roman" w:cs="Times New Roman"/>
          <w:color w:val="000000" w:themeColor="text1"/>
        </w:rPr>
        <w:t>tangan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pemimpin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sedangkan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masyarakat</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hanya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sebagai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klien</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mematuhi</w:t>
      </w:r>
      <w:proofErr w:type="spellEnd"/>
      <w:r w:rsidRPr="00BD0EF4">
        <w:rPr>
          <w:rFonts w:ascii="Times New Roman" w:hAnsi="Times New Roman" w:cs="Times New Roman"/>
          <w:color w:val="000000" w:themeColor="text1"/>
        </w:rPr>
        <w:t xml:space="preserve"> </w:t>
      </w:r>
      <w:r w:rsidRPr="00BD0EF4">
        <w:rPr>
          <w:rFonts w:ascii="Times New Roman" w:hAnsi="Times New Roman" w:cs="Times New Roman"/>
          <w:color w:val="000000" w:themeColor="text1"/>
          <w:lang w:val="es-AR"/>
        </w:rPr>
        <w:fldChar w:fldCharType="begin" w:fldLock="1"/>
      </w:r>
      <w:r w:rsidRPr="00BD0EF4">
        <w:rPr>
          <w:rFonts w:ascii="Times New Roman" w:hAnsi="Times New Roman" w:cs="Times New Roman"/>
          <w:color w:val="000000" w:themeColor="text1"/>
        </w:rPr>
        <w:instrText>ADDIN CSL_CITATION {"citationItems":[{"id":"ITEM-1","itemData":{"DOI":"10.1177/0010414017695336","ISSN":"15523829","abstract":"The implications of clientelism for democratic accountability are mixed: Brokers not only help coordinate votes for collective gain but also exploit their position to advance personal interest. I argue that brokers use distinct strategies—persuasion, reciprocation, and punishment—to motivate voters as a function of their local institutional context. Competitively selected brokers whose preferences are aligned with those of followers can rely more on persuasion than instrumental inducements. Economically autonomous brokers are more likely to rely on sanctions than reciprocity. Evidence to support both the proposed typology of broker strategies and their determinants is collected in Senegal, a clientelistic democracy where group-level heterogeneity generates natural variation in broker types. A coordination game played with real brokers illustrates that participants are less likely to sacrifice personal gain when brokers are competitively selected, more likely when they most fear retribution. Qualitative data suggest that results from the laboratory game plausibly generalize to behavior in elections.","author":[{"dropping-particle":"","family":"Gottlieb","given":"Jessica","non-dropping-particle":"","parse-names":false,"suffix":""}],"container-title":"Comparative Political Studies","id":"ITEM-1","issued":{"date-parts":[["2017"]]},"title":"Explaining Variation in Broker Strategies: A Lab-in-the-Field Experiment in Senegal","type":"article-journal"},"uris":["http://www.mendeley.com/documents/?uuid=963bed0f-9537-4bdf-b298-a33fe601f387"]}],"mendeley":{"formattedCitation":"(Gottlieb, 2017)","plainTextFormattedCitation":"(Gottlieb, 2017)","previouslyFormattedCitation":"(Gottlieb, 2017)"},"properties":{"noteIndex":0},"schema":"https://github.com/citation-style-language/schema/raw/master/csl-citation.json"}</w:instrText>
      </w:r>
      <w:r w:rsidRPr="00BD0EF4">
        <w:rPr>
          <w:rFonts w:ascii="Times New Roman" w:hAnsi="Times New Roman" w:cs="Times New Roman"/>
          <w:color w:val="000000" w:themeColor="text1"/>
          <w:lang w:val="es-AR"/>
        </w:rPr>
        <w:fldChar w:fldCharType="separate"/>
      </w:r>
      <w:r w:rsidRPr="00BD0EF4">
        <w:rPr>
          <w:rFonts w:ascii="Times New Roman" w:hAnsi="Times New Roman" w:cs="Times New Roman"/>
          <w:noProof/>
          <w:color w:val="000000" w:themeColor="text1"/>
        </w:rPr>
        <w:t>(Gottlieb, 2017)</w:t>
      </w:r>
      <w:r w:rsidRPr="00BD0EF4">
        <w:rPr>
          <w:rFonts w:ascii="Times New Roman" w:hAnsi="Times New Roman" w:cs="Times New Roman"/>
          <w:color w:val="000000" w:themeColor="text1"/>
          <w:lang w:val="es-AR"/>
        </w:rPr>
        <w:fldChar w:fldCharType="end"/>
      </w:r>
      <w:r w:rsidRPr="00BD0EF4">
        <w:rPr>
          <w:rFonts w:ascii="Times New Roman" w:hAnsi="Times New Roman" w:cs="Times New Roman"/>
          <w:color w:val="000000" w:themeColor="text1"/>
        </w:rPr>
        <w:t>.</w:t>
      </w:r>
    </w:p>
    <w:p w14:paraId="25B7DE56" w14:textId="77777777" w:rsidR="00FF594F" w:rsidRPr="00BD0EF4" w:rsidRDefault="00FF594F" w:rsidP="00675D83">
      <w:pPr>
        <w:pStyle w:val="ListParagraph"/>
        <w:ind w:left="0" w:firstLine="709"/>
        <w:jc w:val="both"/>
        <w:rPr>
          <w:rFonts w:ascii="Times New Roman" w:hAnsi="Times New Roman" w:cs="Times New Roman"/>
          <w:color w:val="000000" w:themeColor="text1"/>
          <w:lang w:val="es-AR"/>
        </w:rPr>
      </w:pPr>
    </w:p>
    <w:p w14:paraId="200B2776" w14:textId="515ED2CD" w:rsidR="00B40ED7" w:rsidRPr="00BD0EF4" w:rsidRDefault="00B40ED7" w:rsidP="00BD0EF4">
      <w:pP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Method</w:t>
      </w:r>
    </w:p>
    <w:p w14:paraId="597677F3" w14:textId="2012656F" w:rsidR="00463A8E" w:rsidRPr="00BD0EF4" w:rsidRDefault="00463A8E" w:rsidP="00735F48">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didasarkan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fakta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meningkatnya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terjadi</w:t>
      </w:r>
      <w:proofErr w:type="spellEnd"/>
      <w:r w:rsidRPr="00BD0EF4">
        <w:rPr>
          <w:rFonts w:asciiTheme="majorBidi" w:hAnsiTheme="majorBidi" w:cstheme="majorBidi"/>
          <w:color w:val="000000" w:themeColor="text1"/>
          <w:lang w:val="en-US"/>
        </w:rPr>
        <w:t xml:space="preserve"> 5 </w:t>
      </w:r>
      <w:proofErr w:type="spellStart"/>
      <w:r w:rsidRPr="00BD0EF4">
        <w:rPr>
          <w:rFonts w:asciiTheme="majorBidi" w:hAnsiTheme="majorBidi" w:cstheme="majorBidi"/>
          <w:color w:val="000000" w:themeColor="text1"/>
          <w:lang w:val="en-US"/>
        </w:rPr>
        <w:t>tahun</w:t>
      </w:r>
      <w:proofErr w:type="spellEnd"/>
      <w:r w:rsidR="00F32AD8"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terakhir</w:t>
      </w:r>
      <w:proofErr w:type="spellEnd"/>
      <w:r w:rsidR="00D92C9F" w:rsidRPr="00BD0EF4">
        <w:rPr>
          <w:rFonts w:asciiTheme="majorBidi" w:hAnsiTheme="majorBidi" w:cstheme="majorBidi"/>
          <w:color w:val="000000" w:themeColor="text1"/>
          <w:lang w:val="en-US"/>
        </w:rPr>
        <w:t xml:space="preserve">. Data </w:t>
      </w:r>
      <w:proofErr w:type="spellStart"/>
      <w:r w:rsidR="00D92C9F" w:rsidRPr="00BD0EF4">
        <w:rPr>
          <w:rFonts w:asciiTheme="majorBidi" w:hAnsiTheme="majorBidi" w:cstheme="majorBidi"/>
          <w:color w:val="000000" w:themeColor="text1"/>
          <w:lang w:val="en-US"/>
        </w:rPr>
        <w:t>Komnas</w:t>
      </w:r>
      <w:proofErr w:type="spellEnd"/>
      <w:r w:rsidR="00D92C9F" w:rsidRPr="00BD0EF4">
        <w:rPr>
          <w:rFonts w:asciiTheme="majorBidi" w:hAnsiTheme="majorBidi" w:cstheme="majorBidi"/>
          <w:color w:val="000000" w:themeColor="text1"/>
          <w:lang w:val="en-US"/>
        </w:rPr>
        <w:t xml:space="preserve"> Perempuan </w:t>
      </w:r>
      <w:proofErr w:type="spellStart"/>
      <w:r w:rsidR="00D92C9F" w:rsidRPr="00BD0EF4">
        <w:rPr>
          <w:rFonts w:asciiTheme="majorBidi" w:hAnsiTheme="majorBidi" w:cstheme="majorBidi"/>
          <w:color w:val="000000" w:themeColor="text1"/>
          <w:lang w:val="en-US"/>
        </w:rPr>
        <w:t>menunjukkan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sebanyak</w:t>
      </w:r>
      <w:proofErr w:type="spellEnd"/>
      <w:r w:rsidRPr="00BD0EF4">
        <w:rPr>
          <w:rFonts w:asciiTheme="majorBidi" w:hAnsiTheme="majorBidi" w:cstheme="majorBidi"/>
          <w:color w:val="000000" w:themeColor="text1"/>
          <w:lang w:val="en-US"/>
        </w:rPr>
        <w:t xml:space="preserve"> </w:t>
      </w:r>
      <w:r w:rsidR="005D007F" w:rsidRPr="00BD0EF4">
        <w:rPr>
          <w:rFonts w:asciiTheme="majorBidi" w:hAnsiTheme="majorBidi" w:cstheme="majorBidi"/>
          <w:color w:val="000000" w:themeColor="text1"/>
          <w:lang w:val="en-US"/>
        </w:rPr>
        <w:t>351.395</w:t>
      </w:r>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tahun</w:t>
      </w:r>
      <w:proofErr w:type="spellEnd"/>
      <w:r w:rsidRPr="00BD0EF4">
        <w:rPr>
          <w:rFonts w:asciiTheme="majorBidi" w:hAnsiTheme="majorBidi" w:cstheme="majorBidi"/>
          <w:color w:val="000000" w:themeColor="text1"/>
          <w:lang w:val="en-US"/>
        </w:rPr>
        <w:t xml:space="preserve"> 2015 </w:t>
      </w:r>
      <w:proofErr w:type="spellStart"/>
      <w:r w:rsidRPr="00BD0EF4">
        <w:rPr>
          <w:rFonts w:asciiTheme="majorBidi" w:hAnsiTheme="majorBidi" w:cstheme="majorBidi"/>
          <w:color w:val="000000" w:themeColor="text1"/>
          <w:lang w:val="en-US"/>
        </w:rPr>
        <w:t>meningkat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hingga</w:t>
      </w:r>
      <w:proofErr w:type="spellEnd"/>
      <w:r w:rsidRPr="00BD0EF4">
        <w:rPr>
          <w:rFonts w:asciiTheme="majorBidi" w:hAnsiTheme="majorBidi" w:cstheme="majorBidi"/>
          <w:color w:val="000000" w:themeColor="text1"/>
          <w:lang w:val="en-US"/>
        </w:rPr>
        <w:t xml:space="preserve"> </w:t>
      </w:r>
      <w:r w:rsidR="005D007F" w:rsidRPr="00BD0EF4">
        <w:rPr>
          <w:rFonts w:asciiTheme="majorBidi" w:hAnsiTheme="majorBidi" w:cstheme="majorBidi"/>
          <w:color w:val="000000" w:themeColor="text1"/>
          <w:lang w:val="en-US"/>
        </w:rPr>
        <w:t>374.504</w:t>
      </w:r>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tahun</w:t>
      </w:r>
      <w:proofErr w:type="spellEnd"/>
      <w:r w:rsidRPr="00BD0EF4">
        <w:rPr>
          <w:rFonts w:asciiTheme="majorBidi" w:hAnsiTheme="majorBidi" w:cstheme="majorBidi"/>
          <w:color w:val="000000" w:themeColor="text1"/>
          <w:lang w:val="en-US"/>
        </w:rPr>
        <w:t xml:space="preserve"> 2017 dan </w:t>
      </w:r>
      <w:r w:rsidR="005D007F" w:rsidRPr="00BD0EF4">
        <w:rPr>
          <w:rFonts w:asciiTheme="majorBidi" w:hAnsiTheme="majorBidi" w:cstheme="majorBidi"/>
          <w:color w:val="000000" w:themeColor="text1"/>
          <w:lang w:val="en-US"/>
        </w:rPr>
        <w:t>405.550</w:t>
      </w:r>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tahun</w:t>
      </w:r>
      <w:proofErr w:type="spellEnd"/>
      <w:r w:rsidRPr="00BD0EF4">
        <w:rPr>
          <w:rFonts w:asciiTheme="majorBidi" w:hAnsiTheme="majorBidi" w:cstheme="majorBidi"/>
          <w:color w:val="000000" w:themeColor="text1"/>
          <w:lang w:val="en-US"/>
        </w:rPr>
        <w:t xml:space="preserve"> 201</w:t>
      </w:r>
      <w:r w:rsidR="005D007F" w:rsidRPr="00BD0EF4">
        <w:rPr>
          <w:rFonts w:asciiTheme="majorBidi" w:hAnsiTheme="majorBidi" w:cstheme="majorBidi"/>
          <w:color w:val="000000" w:themeColor="text1"/>
          <w:lang w:val="en-US"/>
        </w:rPr>
        <w:t>8</w:t>
      </w:r>
      <w:r w:rsidRPr="00BD0EF4">
        <w:rPr>
          <w:rFonts w:asciiTheme="majorBidi" w:hAnsiTheme="majorBidi" w:cstheme="majorBidi"/>
          <w:color w:val="000000" w:themeColor="text1"/>
          <w:lang w:val="en-US"/>
        </w:rPr>
        <w:t>.</w:t>
      </w:r>
      <w:r w:rsidR="005D007F" w:rsidRPr="00BD0EF4">
        <w:rPr>
          <w:rFonts w:asciiTheme="majorBidi" w:hAnsiTheme="majorBidi" w:cstheme="majorBidi"/>
          <w:color w:val="000000" w:themeColor="text1"/>
          <w:lang w:val="en-US"/>
        </w:rPr>
        <w:t xml:space="preserve"> (CATAHU KOMNAS PEREMPUAN)</w:t>
      </w:r>
      <w:r w:rsidRPr="00BD0EF4">
        <w:rPr>
          <w:rFonts w:asciiTheme="majorBidi" w:hAnsiTheme="majorBidi" w:cstheme="majorBidi"/>
          <w:color w:val="000000" w:themeColor="text1"/>
          <w:lang w:val="en-US"/>
        </w:rPr>
        <w:t xml:space="preserve"> </w:t>
      </w:r>
      <w:proofErr w:type="spellStart"/>
      <w:r w:rsidR="00930698" w:rsidRPr="00BD0EF4">
        <w:rPr>
          <w:rFonts w:asciiTheme="majorBidi" w:hAnsiTheme="majorBidi" w:cstheme="majorBidi"/>
          <w:color w:val="000000" w:themeColor="text1"/>
          <w:lang w:val="en-US"/>
        </w:rPr>
        <w:t>Statistik</w:t>
      </w:r>
      <w:proofErr w:type="spellEnd"/>
      <w:r w:rsidR="00930698" w:rsidRPr="00BD0EF4">
        <w:rPr>
          <w:rFonts w:asciiTheme="majorBidi" w:hAnsiTheme="majorBidi" w:cstheme="majorBidi"/>
          <w:color w:val="000000" w:themeColor="text1"/>
          <w:lang w:val="en-US"/>
        </w:rPr>
        <w:t xml:space="preserve"> data </w:t>
      </w:r>
      <w:proofErr w:type="spellStart"/>
      <w:r w:rsidR="00930698" w:rsidRPr="00BD0EF4">
        <w:rPr>
          <w:rFonts w:asciiTheme="majorBidi" w:hAnsiTheme="majorBidi" w:cstheme="majorBidi"/>
          <w:color w:val="000000" w:themeColor="text1"/>
          <w:lang w:val="en-US"/>
        </w:rPr>
        <w:t>perceraian</w:t>
      </w:r>
      <w:proofErr w:type="spellEnd"/>
      <w:r w:rsidR="00930698" w:rsidRPr="00BD0EF4">
        <w:rPr>
          <w:rFonts w:asciiTheme="majorBidi" w:hAnsiTheme="majorBidi" w:cstheme="majorBidi"/>
          <w:color w:val="000000" w:themeColor="text1"/>
          <w:lang w:val="en-US"/>
        </w:rPr>
        <w:t xml:space="preserve"> </w:t>
      </w:r>
      <w:proofErr w:type="spellStart"/>
      <w:r w:rsidR="00930698" w:rsidRPr="00BD0EF4">
        <w:rPr>
          <w:rFonts w:asciiTheme="majorBidi" w:hAnsiTheme="majorBidi" w:cstheme="majorBidi"/>
          <w:color w:val="000000" w:themeColor="text1"/>
          <w:lang w:val="en-US"/>
        </w:rPr>
        <w:t>tahun</w:t>
      </w:r>
      <w:proofErr w:type="spellEnd"/>
      <w:r w:rsidR="00930698" w:rsidRPr="00BD0EF4">
        <w:rPr>
          <w:rFonts w:asciiTheme="majorBidi" w:hAnsiTheme="majorBidi" w:cstheme="majorBidi"/>
          <w:color w:val="000000" w:themeColor="text1"/>
          <w:lang w:val="en-US"/>
        </w:rPr>
        <w:t xml:space="preserve"> 2016, </w:t>
      </w:r>
      <w:r w:rsidRPr="00BD0EF4">
        <w:rPr>
          <w:rFonts w:asciiTheme="majorBidi" w:hAnsiTheme="majorBidi" w:cstheme="majorBidi"/>
          <w:color w:val="000000" w:themeColor="text1"/>
          <w:lang w:val="en-US"/>
        </w:rPr>
        <w:t xml:space="preserve">Lampung </w:t>
      </w:r>
      <w:proofErr w:type="spellStart"/>
      <w:r w:rsidRPr="00BD0EF4">
        <w:rPr>
          <w:rFonts w:asciiTheme="majorBidi" w:hAnsiTheme="majorBidi" w:cstheme="majorBidi"/>
          <w:color w:val="000000" w:themeColor="text1"/>
          <w:lang w:val="en-US"/>
        </w:rPr>
        <w:t>merupakan</w:t>
      </w:r>
      <w:proofErr w:type="spellEnd"/>
      <w:r w:rsidRPr="00BD0EF4">
        <w:rPr>
          <w:rFonts w:asciiTheme="majorBidi" w:hAnsiTheme="majorBidi" w:cstheme="majorBidi"/>
          <w:color w:val="000000" w:themeColor="text1"/>
          <w:lang w:val="en-US"/>
        </w:rPr>
        <w:t xml:space="preserve"> salah </w:t>
      </w:r>
      <w:proofErr w:type="spellStart"/>
      <w:r w:rsidRPr="00BD0EF4">
        <w:rPr>
          <w:rFonts w:asciiTheme="majorBidi" w:hAnsiTheme="majorBidi" w:cstheme="majorBidi"/>
          <w:color w:val="000000" w:themeColor="text1"/>
          <w:lang w:val="en-US"/>
        </w:rPr>
        <w:t>satu</w:t>
      </w:r>
      <w:proofErr w:type="spellEnd"/>
      <w:r w:rsidRPr="00BD0EF4">
        <w:rPr>
          <w:rFonts w:asciiTheme="majorBidi" w:hAnsiTheme="majorBidi" w:cstheme="majorBidi"/>
          <w:color w:val="000000" w:themeColor="text1"/>
          <w:lang w:val="en-US"/>
        </w:rPr>
        <w:t xml:space="preserve"> </w:t>
      </w:r>
      <w:proofErr w:type="spellStart"/>
      <w:r w:rsidR="00930698" w:rsidRPr="00BD0EF4">
        <w:rPr>
          <w:rFonts w:asciiTheme="majorBidi" w:hAnsiTheme="majorBidi" w:cstheme="majorBidi"/>
          <w:color w:val="000000" w:themeColor="text1"/>
          <w:lang w:val="en-US"/>
        </w:rPr>
        <w:t>propinsi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terbanyak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di </w:t>
      </w:r>
      <w:r w:rsidR="00930698" w:rsidRPr="00BD0EF4">
        <w:rPr>
          <w:rFonts w:asciiTheme="majorBidi" w:hAnsiTheme="majorBidi" w:cstheme="majorBidi"/>
          <w:color w:val="000000" w:themeColor="text1"/>
          <w:lang w:val="en-US"/>
        </w:rPr>
        <w:t xml:space="preserve">wilayah </w:t>
      </w:r>
      <w:r w:rsidRPr="00BD0EF4">
        <w:rPr>
          <w:rFonts w:asciiTheme="majorBidi" w:hAnsiTheme="majorBidi" w:cstheme="majorBidi"/>
          <w:color w:val="000000" w:themeColor="text1"/>
          <w:lang w:val="en-US"/>
        </w:rPr>
        <w:t>Sumatera</w:t>
      </w:r>
      <w:r w:rsidR="00930698" w:rsidRPr="00BD0EF4">
        <w:rPr>
          <w:rFonts w:asciiTheme="majorBidi" w:hAnsiTheme="majorBidi" w:cstheme="majorBidi"/>
          <w:color w:val="000000" w:themeColor="text1"/>
          <w:lang w:val="en-US"/>
        </w:rPr>
        <w:t xml:space="preserve">, </w:t>
      </w:r>
      <w:proofErr w:type="spellStart"/>
      <w:r w:rsidR="00930698" w:rsidRPr="00BD0EF4">
        <w:rPr>
          <w:rFonts w:asciiTheme="majorBidi" w:hAnsiTheme="majorBidi" w:cstheme="majorBidi"/>
          <w:color w:val="000000" w:themeColor="text1"/>
          <w:lang w:val="en-US"/>
        </w:rPr>
        <w:t>set</w:t>
      </w:r>
      <w:r w:rsidR="005B23B6" w:rsidRPr="00BD0EF4">
        <w:rPr>
          <w:rFonts w:asciiTheme="majorBidi" w:hAnsiTheme="majorBidi" w:cstheme="majorBidi"/>
          <w:color w:val="000000" w:themeColor="text1"/>
          <w:lang w:val="en-US"/>
        </w:rPr>
        <w:t>e</w:t>
      </w:r>
      <w:r w:rsidR="00930698" w:rsidRPr="00BD0EF4">
        <w:rPr>
          <w:rFonts w:asciiTheme="majorBidi" w:hAnsiTheme="majorBidi" w:cstheme="majorBidi"/>
          <w:color w:val="000000" w:themeColor="text1"/>
          <w:lang w:val="en-US"/>
        </w:rPr>
        <w:t>lah</w:t>
      </w:r>
      <w:proofErr w:type="spellEnd"/>
      <w:r w:rsidR="00930698" w:rsidRPr="00BD0EF4">
        <w:rPr>
          <w:rFonts w:asciiTheme="majorBidi" w:hAnsiTheme="majorBidi" w:cstheme="majorBidi"/>
          <w:color w:val="000000" w:themeColor="text1"/>
          <w:lang w:val="en-US"/>
        </w:rPr>
        <w:t xml:space="preserve"> Pekan </w:t>
      </w:r>
      <w:proofErr w:type="spellStart"/>
      <w:r w:rsidR="00930698" w:rsidRPr="00BD0EF4">
        <w:rPr>
          <w:rFonts w:asciiTheme="majorBidi" w:hAnsiTheme="majorBidi" w:cstheme="majorBidi"/>
          <w:color w:val="000000" w:themeColor="text1"/>
          <w:lang w:val="en-US"/>
        </w:rPr>
        <w:lastRenderedPageBreak/>
        <w:t>Baru</w:t>
      </w:r>
      <w:proofErr w:type="spellEnd"/>
      <w:r w:rsidR="00930698" w:rsidRPr="00BD0EF4">
        <w:rPr>
          <w:rFonts w:asciiTheme="majorBidi" w:hAnsiTheme="majorBidi" w:cstheme="majorBidi"/>
          <w:color w:val="000000" w:themeColor="text1"/>
          <w:lang w:val="en-US"/>
        </w:rPr>
        <w:t xml:space="preserve"> dan</w:t>
      </w:r>
      <w:r w:rsidR="005D007F" w:rsidRPr="00BD0EF4">
        <w:rPr>
          <w:rFonts w:asciiTheme="majorBidi" w:hAnsiTheme="majorBidi" w:cstheme="majorBidi"/>
          <w:color w:val="000000" w:themeColor="text1"/>
          <w:lang w:val="en-US"/>
        </w:rPr>
        <w:t xml:space="preserve"> Palembang</w:t>
      </w:r>
      <w:r w:rsidRPr="00BD0EF4">
        <w:rPr>
          <w:rFonts w:asciiTheme="majorBidi" w:hAnsiTheme="majorBidi" w:cstheme="majorBidi"/>
          <w:color w:val="000000" w:themeColor="text1"/>
          <w:lang w:val="en-US"/>
        </w:rPr>
        <w:t xml:space="preserve">. </w:t>
      </w:r>
      <w:r w:rsidR="005D007F" w:rsidRPr="00BD0EF4">
        <w:rPr>
          <w:rFonts w:asciiTheme="majorBidi" w:hAnsiTheme="majorBidi" w:cstheme="majorBidi"/>
          <w:color w:val="000000" w:themeColor="text1"/>
          <w:lang w:val="en-US"/>
        </w:rPr>
        <w:t xml:space="preserve">Data </w:t>
      </w:r>
      <w:proofErr w:type="spellStart"/>
      <w:r w:rsidR="005D007F" w:rsidRPr="00BD0EF4">
        <w:rPr>
          <w:rFonts w:asciiTheme="majorBidi" w:hAnsiTheme="majorBidi" w:cstheme="majorBidi"/>
          <w:color w:val="000000" w:themeColor="text1"/>
          <w:lang w:val="en-US"/>
        </w:rPr>
        <w:t>ini</w:t>
      </w:r>
      <w:proofErr w:type="spellEnd"/>
      <w:r w:rsidR="005D007F" w:rsidRPr="00BD0EF4">
        <w:rPr>
          <w:rFonts w:asciiTheme="majorBidi" w:hAnsiTheme="majorBidi" w:cstheme="majorBidi"/>
          <w:color w:val="000000" w:themeColor="text1"/>
          <w:lang w:val="en-US"/>
        </w:rPr>
        <w:t xml:space="preserve"> juga </w:t>
      </w:r>
      <w:proofErr w:type="spellStart"/>
      <w:r w:rsidR="005D007F" w:rsidRPr="00BD0EF4">
        <w:rPr>
          <w:rFonts w:asciiTheme="majorBidi" w:hAnsiTheme="majorBidi" w:cstheme="majorBidi"/>
          <w:color w:val="000000" w:themeColor="text1"/>
          <w:lang w:val="en-US"/>
        </w:rPr>
        <w:t>menunjukkan</w:t>
      </w:r>
      <w:proofErr w:type="spellEnd"/>
      <w:r w:rsidR="005D007F" w:rsidRPr="00BD0EF4">
        <w:rPr>
          <w:rFonts w:asciiTheme="majorBidi" w:hAnsiTheme="majorBidi" w:cstheme="majorBidi"/>
          <w:color w:val="000000" w:themeColor="text1"/>
          <w:lang w:val="en-US"/>
        </w:rPr>
        <w:t xml:space="preserve"> </w:t>
      </w:r>
      <w:proofErr w:type="spellStart"/>
      <w:r w:rsidR="005B23B6" w:rsidRPr="00BD0EF4">
        <w:rPr>
          <w:rFonts w:asciiTheme="majorBidi" w:hAnsiTheme="majorBidi" w:cstheme="majorBidi"/>
          <w:color w:val="000000" w:themeColor="text1"/>
          <w:lang w:val="en-US"/>
        </w:rPr>
        <w:t>bahwa</w:t>
      </w:r>
      <w:proofErr w:type="spellEnd"/>
      <w:r w:rsidR="005B23B6" w:rsidRPr="00BD0EF4">
        <w:rPr>
          <w:rFonts w:asciiTheme="majorBidi" w:hAnsiTheme="majorBidi" w:cstheme="majorBidi"/>
          <w:color w:val="000000" w:themeColor="text1"/>
          <w:lang w:val="en-US"/>
        </w:rPr>
        <w:t xml:space="preserve"> </w:t>
      </w:r>
      <w:proofErr w:type="spellStart"/>
      <w:r w:rsidR="005D007F" w:rsidRPr="00BD0EF4">
        <w:rPr>
          <w:rFonts w:asciiTheme="majorBidi" w:hAnsiTheme="majorBidi" w:cstheme="majorBidi"/>
          <w:color w:val="000000" w:themeColor="text1"/>
          <w:lang w:val="en-US"/>
        </w:rPr>
        <w:t>dalam</w:t>
      </w:r>
      <w:proofErr w:type="spellEnd"/>
      <w:r w:rsidR="005D007F" w:rsidRPr="00BD0EF4">
        <w:rPr>
          <w:rFonts w:asciiTheme="majorBidi" w:hAnsiTheme="majorBidi" w:cstheme="majorBidi"/>
          <w:color w:val="000000" w:themeColor="text1"/>
          <w:lang w:val="en-US"/>
        </w:rPr>
        <w:t xml:space="preserve"> </w:t>
      </w:r>
      <w:proofErr w:type="spellStart"/>
      <w:r w:rsidR="005D007F" w:rsidRPr="00BD0EF4">
        <w:rPr>
          <w:rFonts w:asciiTheme="majorBidi" w:hAnsiTheme="majorBidi" w:cstheme="majorBidi"/>
          <w:color w:val="000000" w:themeColor="text1"/>
          <w:lang w:val="en-US"/>
        </w:rPr>
        <w:t>setiap</w:t>
      </w:r>
      <w:proofErr w:type="spellEnd"/>
      <w:r w:rsidR="005D007F" w:rsidRPr="00BD0EF4">
        <w:rPr>
          <w:rFonts w:asciiTheme="majorBidi" w:hAnsiTheme="majorBidi" w:cstheme="majorBidi"/>
          <w:color w:val="000000" w:themeColor="text1"/>
          <w:lang w:val="en-US"/>
        </w:rPr>
        <w:t xml:space="preserve"> 1 jam </w:t>
      </w:r>
      <w:proofErr w:type="spellStart"/>
      <w:r w:rsidR="005D007F" w:rsidRPr="00BD0EF4">
        <w:rPr>
          <w:rFonts w:asciiTheme="majorBidi" w:hAnsiTheme="majorBidi" w:cstheme="majorBidi"/>
          <w:color w:val="000000" w:themeColor="text1"/>
          <w:lang w:val="en-US"/>
        </w:rPr>
        <w:t>ada 1 perceraian</w:t>
      </w:r>
      <w:proofErr w:type="spellEnd"/>
      <w:r w:rsidR="005D007F" w:rsidRPr="00BD0EF4">
        <w:rPr>
          <w:rFonts w:asciiTheme="majorBidi" w:hAnsiTheme="majorBidi" w:cstheme="majorBidi"/>
          <w:color w:val="000000" w:themeColor="text1"/>
          <w:lang w:val="en-US"/>
        </w:rPr>
        <w:t xml:space="preserve"> </w:t>
      </w:r>
      <w:proofErr w:type="spellStart"/>
      <w:r w:rsidR="005D007F" w:rsidRPr="00BD0EF4">
        <w:rPr>
          <w:rFonts w:asciiTheme="majorBidi" w:hAnsiTheme="majorBidi" w:cstheme="majorBidi"/>
          <w:color w:val="000000" w:themeColor="text1"/>
          <w:lang w:val="en-US"/>
        </w:rPr>
        <w:t>terjadi</w:t>
      </w:r>
      <w:proofErr w:type="spellEnd"/>
      <w:r w:rsidR="005D007F" w:rsidRPr="00BD0EF4">
        <w:rPr>
          <w:rFonts w:asciiTheme="majorBidi" w:hAnsiTheme="majorBidi" w:cstheme="majorBidi"/>
          <w:color w:val="000000" w:themeColor="text1"/>
          <w:lang w:val="en-US"/>
        </w:rPr>
        <w:t xml:space="preserve"> di Lampung. </w:t>
      </w:r>
      <w:r w:rsidR="00D92C9F" w:rsidRPr="00BD0EF4">
        <w:rPr>
          <w:rFonts w:asciiTheme="majorBidi" w:hAnsiTheme="majorBidi" w:cstheme="majorBidi"/>
          <w:color w:val="000000" w:themeColor="text1"/>
          <w:lang w:val="en-US"/>
        </w:rPr>
        <w:t xml:space="preserve">7 </w:t>
      </w:r>
      <w:proofErr w:type="spellStart"/>
      <w:r w:rsidR="00D92C9F" w:rsidRPr="00BD0EF4">
        <w:rPr>
          <w:rFonts w:asciiTheme="majorBidi" w:hAnsiTheme="majorBidi" w:cstheme="majorBidi"/>
          <w:color w:val="000000" w:themeColor="text1"/>
          <w:lang w:val="en-US"/>
        </w:rPr>
        <w:t>dari</w:t>
      </w:r>
      <w:proofErr w:type="spellEnd"/>
      <w:r w:rsidR="00D92C9F" w:rsidRPr="00BD0EF4">
        <w:rPr>
          <w:rFonts w:asciiTheme="majorBidi" w:hAnsiTheme="majorBidi" w:cstheme="majorBidi"/>
          <w:color w:val="000000" w:themeColor="text1"/>
          <w:lang w:val="en-US"/>
        </w:rPr>
        <w:t xml:space="preserve"> 10 </w:t>
      </w:r>
      <w:proofErr w:type="spellStart"/>
      <w:r w:rsidR="00D92C9F" w:rsidRPr="00BD0EF4">
        <w:rPr>
          <w:rFonts w:asciiTheme="majorBidi" w:hAnsiTheme="majorBidi" w:cstheme="majorBidi"/>
          <w:color w:val="000000" w:themeColor="text1"/>
          <w:lang w:val="en-US"/>
        </w:rPr>
        <w:t>perceraian</w:t>
      </w:r>
      <w:proofErr w:type="spellEnd"/>
      <w:r w:rsidR="00D92C9F" w:rsidRPr="00BD0EF4">
        <w:rPr>
          <w:rFonts w:asciiTheme="majorBidi" w:hAnsiTheme="majorBidi" w:cstheme="majorBidi"/>
          <w:color w:val="000000" w:themeColor="text1"/>
          <w:lang w:val="en-US"/>
        </w:rPr>
        <w:t xml:space="preserve"> </w:t>
      </w:r>
      <w:proofErr w:type="spellStart"/>
      <w:r w:rsidR="00D92C9F" w:rsidRPr="00BD0EF4">
        <w:rPr>
          <w:rFonts w:asciiTheme="majorBidi" w:hAnsiTheme="majorBidi" w:cstheme="majorBidi"/>
          <w:color w:val="000000" w:themeColor="text1"/>
          <w:lang w:val="en-US"/>
        </w:rPr>
        <w:t>diajukan</w:t>
      </w:r>
      <w:proofErr w:type="spellEnd"/>
      <w:r w:rsidR="00D92C9F" w:rsidRPr="00BD0EF4">
        <w:rPr>
          <w:rFonts w:asciiTheme="majorBidi" w:hAnsiTheme="majorBidi" w:cstheme="majorBidi"/>
          <w:color w:val="000000" w:themeColor="text1"/>
          <w:lang w:val="en-US"/>
        </w:rPr>
        <w:t xml:space="preserve"> oleh </w:t>
      </w:r>
      <w:proofErr w:type="spellStart"/>
      <w:r w:rsidR="00D92C9F" w:rsidRPr="00BD0EF4">
        <w:rPr>
          <w:rFonts w:asciiTheme="majorBidi" w:hAnsiTheme="majorBidi" w:cstheme="majorBidi"/>
          <w:color w:val="000000" w:themeColor="text1"/>
          <w:lang w:val="en-US"/>
        </w:rPr>
        <w:t>perempuan</w:t>
      </w:r>
      <w:proofErr w:type="spellEnd"/>
      <w:r w:rsidR="00D92C9F" w:rsidRPr="00BD0EF4">
        <w:rPr>
          <w:rFonts w:asciiTheme="majorBidi" w:hAnsiTheme="majorBidi" w:cstheme="majorBidi"/>
          <w:color w:val="000000" w:themeColor="text1"/>
          <w:lang w:val="en-US"/>
        </w:rPr>
        <w:t xml:space="preserve"> </w:t>
      </w:r>
      <w:r w:rsidR="005D007F" w:rsidRPr="00BD0EF4">
        <w:rPr>
          <w:rFonts w:asciiTheme="majorBidi" w:hAnsiTheme="majorBidi" w:cstheme="majorBidi"/>
          <w:color w:val="000000" w:themeColor="text1"/>
          <w:lang w:val="en-US"/>
        </w:rPr>
        <w:t>(</w:t>
      </w:r>
      <w:proofErr w:type="spellStart"/>
      <w:r w:rsidR="005D007F" w:rsidRPr="00BD0EF4">
        <w:rPr>
          <w:rFonts w:asciiTheme="majorBidi" w:hAnsiTheme="majorBidi" w:cstheme="majorBidi"/>
          <w:color w:val="000000" w:themeColor="text1"/>
          <w:lang w:val="en-US"/>
        </w:rPr>
        <w:t>Laporan</w:t>
      </w:r>
      <w:proofErr w:type="spellEnd"/>
      <w:r w:rsidR="005D007F" w:rsidRPr="00BD0EF4">
        <w:rPr>
          <w:rFonts w:asciiTheme="majorBidi" w:hAnsiTheme="majorBidi" w:cstheme="majorBidi"/>
          <w:color w:val="000000" w:themeColor="text1"/>
          <w:lang w:val="en-US"/>
        </w:rPr>
        <w:t xml:space="preserve"> </w:t>
      </w:r>
      <w:proofErr w:type="spellStart"/>
      <w:r w:rsidR="005D007F" w:rsidRPr="00BD0EF4">
        <w:rPr>
          <w:rFonts w:asciiTheme="majorBidi" w:hAnsiTheme="majorBidi" w:cstheme="majorBidi"/>
          <w:color w:val="000000" w:themeColor="text1"/>
          <w:lang w:val="en-US"/>
        </w:rPr>
        <w:t>Tahunan</w:t>
      </w:r>
      <w:proofErr w:type="spellEnd"/>
      <w:r w:rsidR="005D007F" w:rsidRPr="00BD0EF4">
        <w:rPr>
          <w:rFonts w:asciiTheme="majorBidi" w:hAnsiTheme="majorBidi" w:cstheme="majorBidi"/>
          <w:color w:val="000000" w:themeColor="text1"/>
          <w:lang w:val="en-US"/>
        </w:rPr>
        <w:t xml:space="preserve"> PTA Wilayah Sumatra) </w:t>
      </w:r>
      <w:r w:rsidRPr="00BD0EF4">
        <w:rPr>
          <w:rFonts w:asciiTheme="majorBidi" w:hAnsiTheme="majorBidi" w:cstheme="majorBidi"/>
          <w:color w:val="000000" w:themeColor="text1"/>
          <w:lang w:val="en-US"/>
        </w:rPr>
        <w:t xml:space="preserve">Satu </w:t>
      </w:r>
      <w:proofErr w:type="spellStart"/>
      <w:r w:rsidRPr="00BD0EF4">
        <w:rPr>
          <w:rFonts w:asciiTheme="majorBidi" w:hAnsiTheme="majorBidi" w:cstheme="majorBidi"/>
          <w:color w:val="000000" w:themeColor="text1"/>
          <w:lang w:val="en-US"/>
        </w:rPr>
        <w:t>isu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terpenting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peningkatan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meningkatnya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jumlah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gugat</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menempatkan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subjek</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menggugat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r w:rsidR="00D92C9F" w:rsidRPr="00BD0EF4">
        <w:rPr>
          <w:rFonts w:asciiTheme="majorBidi" w:hAnsiTheme="majorBidi" w:cstheme="majorBidi"/>
          <w:color w:val="000000" w:themeColor="text1"/>
          <w:lang w:val="en-US"/>
        </w:rPr>
        <w:t xml:space="preserve">yang </w:t>
      </w:r>
      <w:proofErr w:type="spellStart"/>
      <w:r w:rsidR="00D92C9F" w:rsidRPr="00BD0EF4">
        <w:rPr>
          <w:rFonts w:asciiTheme="majorBidi" w:hAnsiTheme="majorBidi" w:cstheme="majorBidi"/>
          <w:color w:val="000000" w:themeColor="text1"/>
          <w:lang w:val="en-US"/>
        </w:rPr>
        <w:t>dalam</w:t>
      </w:r>
      <w:proofErr w:type="spellEnd"/>
      <w:r w:rsidR="00D92C9F" w:rsidRPr="00BD0EF4">
        <w:rPr>
          <w:rFonts w:asciiTheme="majorBidi" w:hAnsiTheme="majorBidi" w:cstheme="majorBidi"/>
          <w:color w:val="000000" w:themeColor="text1"/>
          <w:lang w:val="en-US"/>
        </w:rPr>
        <w:t xml:space="preserve"> </w:t>
      </w:r>
      <w:proofErr w:type="spellStart"/>
      <w:r w:rsidR="00D92C9F" w:rsidRPr="00BD0EF4">
        <w:rPr>
          <w:rFonts w:asciiTheme="majorBidi" w:hAnsiTheme="majorBidi" w:cstheme="majorBidi"/>
          <w:color w:val="000000" w:themeColor="text1"/>
          <w:lang w:val="en-US"/>
        </w:rPr>
        <w:t>kasus</w:t>
      </w:r>
      <w:proofErr w:type="spellEnd"/>
      <w:r w:rsidR="00D92C9F" w:rsidRPr="00BD0EF4">
        <w:rPr>
          <w:rFonts w:asciiTheme="majorBidi" w:hAnsiTheme="majorBidi" w:cstheme="majorBidi"/>
          <w:color w:val="000000" w:themeColor="text1"/>
          <w:lang w:val="en-US"/>
        </w:rPr>
        <w:t xml:space="preserve"> </w:t>
      </w:r>
      <w:proofErr w:type="spellStart"/>
      <w:r w:rsidR="00D92C9F" w:rsidRPr="00BD0EF4">
        <w:rPr>
          <w:rFonts w:asciiTheme="majorBidi" w:hAnsiTheme="majorBidi" w:cstheme="majorBidi"/>
          <w:color w:val="000000" w:themeColor="text1"/>
          <w:lang w:val="en-US"/>
        </w:rPr>
        <w:t>tertentu</w:t>
      </w:r>
      <w:proofErr w:type="spellEnd"/>
      <w:r w:rsidR="00D92C9F"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sekaligus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menempatkan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mereka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objek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melibatkan</w:t>
      </w:r>
      <w:proofErr w:type="spellEnd"/>
      <w:r w:rsidRPr="00BD0EF4">
        <w:rPr>
          <w:rFonts w:asciiTheme="majorBidi" w:hAnsiTheme="majorBidi" w:cstheme="majorBidi"/>
          <w:color w:val="000000" w:themeColor="text1"/>
          <w:lang w:val="en-US"/>
        </w:rPr>
        <w:t xml:space="preserve"> para </w:t>
      </w:r>
      <w:proofErr w:type="spellStart"/>
      <w:r w:rsidRPr="00BD0EF4">
        <w:rPr>
          <w:rFonts w:asciiTheme="majorBidi" w:hAnsiTheme="majorBidi" w:cstheme="majorBidi"/>
          <w:color w:val="000000" w:themeColor="text1"/>
          <w:lang w:val="en-US"/>
        </w:rPr>
        <w:t>pihak</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pencarian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00930698" w:rsidRPr="00BD0EF4">
        <w:rPr>
          <w:rFonts w:asciiTheme="majorBidi" w:hAnsiTheme="majorBidi" w:cstheme="majorBidi"/>
          <w:color w:val="000000" w:themeColor="text1"/>
          <w:lang w:val="en-US"/>
        </w:rPr>
        <w:t>bagi</w:t>
      </w:r>
      <w:proofErr w:type="spellEnd"/>
      <w:r w:rsidR="00930698"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w:t>
      </w:r>
    </w:p>
    <w:p w14:paraId="23336EA1" w14:textId="0727EE9C" w:rsidR="00463A8E" w:rsidRPr="00BD0EF4" w:rsidRDefault="00463A8E" w:rsidP="00735F48">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Partisipan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sedang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menjalani</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terkait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melibatkan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dirinya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Selain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aparat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desa</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secara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langsung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berperan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menjalankan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fungsi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broker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menjembatani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lembaga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Ketidakpahaman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menyebabkan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munculnya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pranata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sosial</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broker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Lembaga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studi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diwakili</w:t>
      </w:r>
      <w:proofErr w:type="spellEnd"/>
      <w:r w:rsidRPr="00BD0EF4">
        <w:rPr>
          <w:rFonts w:asciiTheme="majorBidi" w:hAnsiTheme="majorBidi" w:cstheme="majorBidi"/>
          <w:color w:val="000000" w:themeColor="text1"/>
          <w:lang w:val="en-US"/>
        </w:rPr>
        <w:t xml:space="preserve"> oleh </w:t>
      </w:r>
      <w:proofErr w:type="spellStart"/>
      <w:r w:rsidRPr="00BD0EF4">
        <w:rPr>
          <w:rFonts w:asciiTheme="majorBidi" w:hAnsiTheme="majorBidi" w:cstheme="majorBidi"/>
          <w:color w:val="000000" w:themeColor="text1"/>
          <w:lang w:val="en-US"/>
        </w:rPr>
        <w:t>pengacara</w:t>
      </w:r>
      <w:proofErr w:type="spellEnd"/>
      <w:r w:rsidRPr="00BD0EF4">
        <w:rPr>
          <w:rFonts w:asciiTheme="majorBidi" w:hAnsiTheme="majorBidi" w:cstheme="majorBidi"/>
          <w:color w:val="000000" w:themeColor="text1"/>
          <w:lang w:val="en-US"/>
        </w:rPr>
        <w:t xml:space="preserve"> dan hakim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sumber</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informasi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mengetahui</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terlibat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langsung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w:t>
      </w:r>
    </w:p>
    <w:p w14:paraId="0E244923" w14:textId="35208B66" w:rsidR="00463A8E" w:rsidRPr="00BD0EF4" w:rsidRDefault="00463A8E" w:rsidP="00735F48">
      <w:pPr>
        <w:ind w:firstLine="72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Tulisan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didasarkan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tiga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teknik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pengumpulan</w:t>
      </w:r>
      <w:proofErr w:type="spellEnd"/>
      <w:r w:rsidRPr="00BD0EF4">
        <w:rPr>
          <w:rFonts w:asciiTheme="majorBidi" w:hAnsiTheme="majorBidi" w:cstheme="majorBidi"/>
          <w:color w:val="000000" w:themeColor="text1"/>
          <w:lang w:val="en-US"/>
        </w:rPr>
        <w:t xml:space="preserve"> data: </w:t>
      </w:r>
      <w:proofErr w:type="spellStart"/>
      <w:r w:rsidRPr="00BD0EF4">
        <w:rPr>
          <w:rFonts w:asciiTheme="majorBidi" w:hAnsiTheme="majorBidi" w:cstheme="majorBidi"/>
          <w:color w:val="000000" w:themeColor="text1"/>
          <w:lang w:val="en-US"/>
        </w:rPr>
        <w:t>observasi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persidangan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wawancara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partisipan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pemetaan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dokumen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Observasi</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persidangan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dilakukan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dengan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menghadiri</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tahapan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persidangan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perceraian</w:t>
      </w:r>
      <w:proofErr w:type="spellEnd"/>
      <w:r w:rsidR="00735F48" w:rsidRPr="00BD0EF4">
        <w:rPr>
          <w:rFonts w:asciiTheme="majorBidi" w:hAnsiTheme="majorBidi" w:cstheme="majorBidi"/>
          <w:color w:val="000000" w:themeColor="text1"/>
          <w:lang w:val="en-US"/>
        </w:rPr>
        <w:t xml:space="preserve"> di </w:t>
      </w:r>
      <w:proofErr w:type="spellStart"/>
      <w:r w:rsidR="00735F48" w:rsidRPr="00BD0EF4">
        <w:rPr>
          <w:rFonts w:asciiTheme="majorBidi" w:hAnsiTheme="majorBidi" w:cstheme="majorBidi"/>
          <w:color w:val="000000" w:themeColor="text1"/>
          <w:lang w:val="en-US"/>
        </w:rPr>
        <w:t>tahun</w:t>
      </w:r>
      <w:proofErr w:type="spellEnd"/>
      <w:r w:rsidR="00735F48" w:rsidRPr="00BD0EF4">
        <w:rPr>
          <w:rFonts w:asciiTheme="majorBidi" w:hAnsiTheme="majorBidi" w:cstheme="majorBidi"/>
          <w:color w:val="000000" w:themeColor="text1"/>
          <w:lang w:val="en-US"/>
        </w:rPr>
        <w:t xml:space="preserve"> 2017 dan 2019</w:t>
      </w:r>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mulai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dari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pendaftaran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pembacaan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gugatan</w:t>
      </w:r>
      <w:proofErr w:type="spellEnd"/>
      <w:r w:rsidR="00842435" w:rsidRPr="00BD0EF4">
        <w:rPr>
          <w:rFonts w:asciiTheme="majorBidi" w:hAnsiTheme="majorBidi" w:cstheme="majorBidi"/>
          <w:color w:val="000000" w:themeColor="text1"/>
          <w:lang w:val="en-US"/>
        </w:rPr>
        <w:t xml:space="preserve">, proses </w:t>
      </w:r>
      <w:proofErr w:type="spellStart"/>
      <w:r w:rsidR="00842435" w:rsidRPr="00BD0EF4">
        <w:rPr>
          <w:rFonts w:asciiTheme="majorBidi" w:hAnsiTheme="majorBidi" w:cstheme="majorBidi"/>
          <w:color w:val="000000" w:themeColor="text1"/>
          <w:lang w:val="en-US"/>
        </w:rPr>
        <w:t>replik</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duplik</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pembuktian</w:t>
      </w:r>
      <w:proofErr w:type="spellEnd"/>
      <w:r w:rsidR="00842435" w:rsidRPr="00BD0EF4">
        <w:rPr>
          <w:rFonts w:asciiTheme="majorBidi" w:hAnsiTheme="majorBidi" w:cstheme="majorBidi"/>
          <w:color w:val="000000" w:themeColor="text1"/>
          <w:lang w:val="en-US"/>
        </w:rPr>
        <w:t xml:space="preserve">, dan </w:t>
      </w:r>
      <w:proofErr w:type="spellStart"/>
      <w:r w:rsidR="00842435" w:rsidRPr="00BD0EF4">
        <w:rPr>
          <w:rFonts w:asciiTheme="majorBidi" w:hAnsiTheme="majorBidi" w:cstheme="majorBidi"/>
          <w:color w:val="000000" w:themeColor="text1"/>
          <w:lang w:val="en-US"/>
        </w:rPr>
        <w:t>tahap</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pembacaan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putusan</w:t>
      </w:r>
      <w:proofErr w:type="spellEnd"/>
      <w:r w:rsidR="00735F48"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Ketiga</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kelompok</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partisipan</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diperlakukan</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sebagai</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informan</w:t>
      </w:r>
      <w:proofErr w:type="spellEnd"/>
      <w:r w:rsidR="003B21DE" w:rsidRPr="00BD0EF4">
        <w:rPr>
          <w:rFonts w:asciiTheme="majorBidi" w:hAnsiTheme="majorBidi" w:cstheme="majorBidi"/>
          <w:color w:val="000000" w:themeColor="text1"/>
          <w:lang w:val="en-US"/>
        </w:rPr>
        <w:t xml:space="preserve"> yang </w:t>
      </w:r>
      <w:proofErr w:type="spellStart"/>
      <w:r w:rsidR="003B21DE" w:rsidRPr="00BD0EF4">
        <w:rPr>
          <w:rFonts w:asciiTheme="majorBidi" w:hAnsiTheme="majorBidi" w:cstheme="majorBidi"/>
          <w:color w:val="000000" w:themeColor="text1"/>
          <w:lang w:val="en-US"/>
        </w:rPr>
        <w:t>diwawancarai</w:t>
      </w:r>
      <w:proofErr w:type="spellEnd"/>
      <w:r w:rsidR="003B21DE"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untuk</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mengungkap</w:t>
      </w:r>
      <w:proofErr w:type="spellEnd"/>
      <w:r w:rsidR="00735F48"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pengalaman</w:t>
      </w:r>
      <w:proofErr w:type="spellEnd"/>
      <w:r w:rsidR="003B21DE" w:rsidRPr="00BD0EF4">
        <w:rPr>
          <w:rFonts w:asciiTheme="majorBidi" w:hAnsiTheme="majorBidi" w:cstheme="majorBidi"/>
          <w:color w:val="000000" w:themeColor="text1"/>
          <w:lang w:val="en-US"/>
        </w:rPr>
        <w:t xml:space="preserve"> dan </w:t>
      </w:r>
      <w:proofErr w:type="spellStart"/>
      <w:r w:rsidR="003B21DE" w:rsidRPr="00BD0EF4">
        <w:rPr>
          <w:rFonts w:asciiTheme="majorBidi" w:hAnsiTheme="majorBidi" w:cstheme="majorBidi"/>
          <w:color w:val="000000" w:themeColor="text1"/>
          <w:lang w:val="en-US"/>
        </w:rPr>
        <w:t>respons</w:t>
      </w:r>
      <w:proofErr w:type="spellEnd"/>
      <w:r w:rsidR="003B21DE" w:rsidRPr="00BD0EF4">
        <w:rPr>
          <w:rFonts w:asciiTheme="majorBidi" w:hAnsiTheme="majorBidi" w:cstheme="majorBidi"/>
          <w:color w:val="000000" w:themeColor="text1"/>
          <w:lang w:val="en-US"/>
        </w:rPr>
        <w:t xml:space="preserve"> proses </w:t>
      </w:r>
      <w:proofErr w:type="spellStart"/>
      <w:r w:rsidR="003B21DE" w:rsidRPr="00BD0EF4">
        <w:rPr>
          <w:rFonts w:asciiTheme="majorBidi" w:hAnsiTheme="majorBidi" w:cstheme="majorBidi"/>
          <w:color w:val="000000" w:themeColor="text1"/>
          <w:lang w:val="en-US"/>
        </w:rPr>
        <w:t>hukum</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dalam</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perkara</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perceraian</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Wawancara</w:t>
      </w:r>
      <w:proofErr w:type="spellEnd"/>
      <w:r w:rsidR="003B21DE" w:rsidRPr="00BD0EF4">
        <w:rPr>
          <w:rFonts w:asciiTheme="majorBidi" w:hAnsiTheme="majorBidi" w:cstheme="majorBidi"/>
          <w:color w:val="000000" w:themeColor="text1"/>
          <w:lang w:val="en-US"/>
        </w:rPr>
        <w:t xml:space="preserve"> juga </w:t>
      </w:r>
      <w:proofErr w:type="spellStart"/>
      <w:r w:rsidR="003B21DE" w:rsidRPr="00BD0EF4">
        <w:rPr>
          <w:rFonts w:asciiTheme="majorBidi" w:hAnsiTheme="majorBidi" w:cstheme="majorBidi"/>
          <w:color w:val="000000" w:themeColor="text1"/>
          <w:lang w:val="en-US"/>
        </w:rPr>
        <w:t>digunakan</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untuk</w:t>
      </w:r>
      <w:proofErr w:type="spellEnd"/>
      <w:r w:rsidR="003B21DE" w:rsidRPr="00BD0EF4">
        <w:rPr>
          <w:rFonts w:asciiTheme="majorBidi" w:hAnsiTheme="majorBidi" w:cstheme="majorBidi"/>
          <w:color w:val="000000" w:themeColor="text1"/>
          <w:lang w:val="en-US"/>
        </w:rPr>
        <w:t xml:space="preserve"> </w:t>
      </w:r>
      <w:proofErr w:type="spellStart"/>
      <w:r w:rsidR="003B21DE" w:rsidRPr="00BD0EF4">
        <w:rPr>
          <w:rFonts w:asciiTheme="majorBidi" w:hAnsiTheme="majorBidi" w:cstheme="majorBidi"/>
          <w:color w:val="000000" w:themeColor="text1"/>
          <w:lang w:val="en-US"/>
        </w:rPr>
        <w:t>mengungkapkan</w:t>
      </w:r>
      <w:proofErr w:type="spellEnd"/>
      <w:r w:rsidR="003B21DE"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pengalaman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khas</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perempuan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dalam</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mengakses</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keadilan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baik</w:t>
      </w:r>
      <w:proofErr w:type="spellEnd"/>
      <w:r w:rsidR="00735F48" w:rsidRPr="00BD0EF4">
        <w:rPr>
          <w:rFonts w:asciiTheme="majorBidi" w:hAnsiTheme="majorBidi" w:cstheme="majorBidi"/>
          <w:color w:val="000000" w:themeColor="text1"/>
          <w:lang w:val="en-US"/>
        </w:rPr>
        <w:t xml:space="preserve"> di </w:t>
      </w:r>
      <w:proofErr w:type="spellStart"/>
      <w:r w:rsidR="00735F48" w:rsidRPr="00BD0EF4">
        <w:rPr>
          <w:rFonts w:asciiTheme="majorBidi" w:hAnsiTheme="majorBidi" w:cstheme="majorBidi"/>
          <w:color w:val="000000" w:themeColor="text1"/>
          <w:lang w:val="en-US"/>
        </w:rPr>
        <w:t>luar</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pengadilan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maupun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dalam</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ruang</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persidangan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Pemetaan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dokumen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dilakukan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dengan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melacak</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dokumen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putusan</w:t>
      </w:r>
      <w:proofErr w:type="spellEnd"/>
      <w:r w:rsidR="00735F48" w:rsidRPr="00BD0EF4">
        <w:rPr>
          <w:rFonts w:asciiTheme="majorBidi" w:hAnsiTheme="majorBidi" w:cstheme="majorBidi"/>
          <w:color w:val="000000" w:themeColor="text1"/>
          <w:lang w:val="en-US"/>
        </w:rPr>
        <w:t xml:space="preserve"> </w:t>
      </w:r>
      <w:proofErr w:type="spellStart"/>
      <w:r w:rsidR="00735F48" w:rsidRPr="00BD0EF4">
        <w:rPr>
          <w:rFonts w:asciiTheme="majorBidi" w:hAnsiTheme="majorBidi" w:cstheme="majorBidi"/>
          <w:color w:val="000000" w:themeColor="text1"/>
          <w:lang w:val="en-US"/>
        </w:rPr>
        <w:t>pengadilan</w:t>
      </w:r>
      <w:proofErr w:type="spellEnd"/>
      <w:r w:rsidR="00735F48"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dalam</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perkara</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cerai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gugat</w:t>
      </w:r>
      <w:proofErr w:type="spellEnd"/>
      <w:r w:rsidR="00842435" w:rsidRPr="00BD0EF4">
        <w:rPr>
          <w:rFonts w:asciiTheme="majorBidi" w:hAnsiTheme="majorBidi" w:cstheme="majorBidi"/>
          <w:color w:val="000000" w:themeColor="text1"/>
          <w:lang w:val="en-US"/>
        </w:rPr>
        <w:t xml:space="preserve"> di </w:t>
      </w:r>
      <w:proofErr w:type="spellStart"/>
      <w:r w:rsidR="00842435" w:rsidRPr="00BD0EF4">
        <w:rPr>
          <w:rFonts w:asciiTheme="majorBidi" w:hAnsiTheme="majorBidi" w:cstheme="majorBidi"/>
          <w:color w:val="000000" w:themeColor="text1"/>
          <w:lang w:val="en-US"/>
        </w:rPr>
        <w:t>Pengadilan</w:t>
      </w:r>
      <w:proofErr w:type="spellEnd"/>
      <w:r w:rsidR="00842435" w:rsidRPr="00BD0EF4">
        <w:rPr>
          <w:rFonts w:asciiTheme="majorBidi" w:hAnsiTheme="majorBidi" w:cstheme="majorBidi"/>
          <w:color w:val="000000" w:themeColor="text1"/>
          <w:lang w:val="en-US"/>
        </w:rPr>
        <w:t xml:space="preserve"> Agama Metro </w:t>
      </w:r>
      <w:proofErr w:type="spellStart"/>
      <w:r w:rsidR="00842435" w:rsidRPr="00BD0EF4">
        <w:rPr>
          <w:rFonts w:asciiTheme="majorBidi" w:hAnsiTheme="majorBidi" w:cstheme="majorBidi"/>
          <w:color w:val="000000" w:themeColor="text1"/>
          <w:lang w:val="en-US"/>
        </w:rPr>
        <w:t>tahun</w:t>
      </w:r>
      <w:proofErr w:type="spellEnd"/>
      <w:r w:rsidR="00842435" w:rsidRPr="00BD0EF4">
        <w:rPr>
          <w:rFonts w:asciiTheme="majorBidi" w:hAnsiTheme="majorBidi" w:cstheme="majorBidi"/>
          <w:color w:val="000000" w:themeColor="text1"/>
          <w:lang w:val="en-US"/>
        </w:rPr>
        <w:t xml:space="preserve"> 2016-2018. </w:t>
      </w:r>
      <w:proofErr w:type="spellStart"/>
      <w:r w:rsidR="00842435" w:rsidRPr="00BD0EF4">
        <w:rPr>
          <w:rFonts w:asciiTheme="majorBidi" w:hAnsiTheme="majorBidi" w:cstheme="majorBidi"/>
          <w:color w:val="000000" w:themeColor="text1"/>
          <w:lang w:val="en-US"/>
        </w:rPr>
        <w:t>Dokumen</w:t>
      </w:r>
      <w:proofErr w:type="spellEnd"/>
      <w:r w:rsidR="00842435" w:rsidRPr="00BD0EF4">
        <w:rPr>
          <w:rFonts w:asciiTheme="majorBidi" w:hAnsiTheme="majorBidi" w:cstheme="majorBidi"/>
          <w:color w:val="000000" w:themeColor="text1"/>
          <w:lang w:val="en-US"/>
        </w:rPr>
        <w:t xml:space="preserve"> yang </w:t>
      </w:r>
      <w:proofErr w:type="spellStart"/>
      <w:r w:rsidR="00842435" w:rsidRPr="00BD0EF4">
        <w:rPr>
          <w:rFonts w:asciiTheme="majorBidi" w:hAnsiTheme="majorBidi" w:cstheme="majorBidi"/>
          <w:color w:val="000000" w:themeColor="text1"/>
          <w:lang w:val="en-US"/>
        </w:rPr>
        <w:t>menjadi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sumber</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penelitian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ini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diambil</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dari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direktori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putusan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Mahkamah</w:t>
      </w:r>
      <w:proofErr w:type="spellEnd"/>
      <w:r w:rsidR="00842435" w:rsidRPr="00BD0EF4">
        <w:rPr>
          <w:rFonts w:asciiTheme="majorBidi" w:hAnsiTheme="majorBidi" w:cstheme="majorBidi"/>
          <w:color w:val="000000" w:themeColor="text1"/>
          <w:lang w:val="en-US"/>
        </w:rPr>
        <w:t xml:space="preserve"> Agung yang </w:t>
      </w:r>
      <w:proofErr w:type="spellStart"/>
      <w:r w:rsidR="00842435" w:rsidRPr="00BD0EF4">
        <w:rPr>
          <w:rFonts w:asciiTheme="majorBidi" w:hAnsiTheme="majorBidi" w:cstheme="majorBidi"/>
          <w:color w:val="000000" w:themeColor="text1"/>
          <w:lang w:val="en-US"/>
        </w:rPr>
        <w:t>dikonfirmasi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melalui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dokumen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putusan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pengadilan</w:t>
      </w:r>
      <w:proofErr w:type="spellEnd"/>
      <w:r w:rsidR="00842435" w:rsidRPr="00BD0EF4">
        <w:rPr>
          <w:rFonts w:asciiTheme="majorBidi" w:hAnsiTheme="majorBidi" w:cstheme="majorBidi"/>
          <w:color w:val="000000" w:themeColor="text1"/>
          <w:lang w:val="en-US"/>
        </w:rPr>
        <w:t xml:space="preserve"> Agama Metro </w:t>
      </w:r>
      <w:proofErr w:type="spellStart"/>
      <w:r w:rsidR="00842435" w:rsidRPr="00BD0EF4">
        <w:rPr>
          <w:rFonts w:asciiTheme="majorBidi" w:hAnsiTheme="majorBidi" w:cstheme="majorBidi"/>
          <w:color w:val="000000" w:themeColor="text1"/>
          <w:lang w:val="en-US"/>
        </w:rPr>
        <w:t>atau</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secara</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langsung</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dikoleksi</w:t>
      </w:r>
      <w:proofErr w:type="spellEnd"/>
      <w:r w:rsidR="00842435" w:rsidRPr="00BD0EF4">
        <w:rPr>
          <w:rFonts w:asciiTheme="majorBidi" w:hAnsiTheme="majorBidi" w:cstheme="majorBidi"/>
          <w:color w:val="000000" w:themeColor="text1"/>
          <w:lang w:val="en-US"/>
        </w:rPr>
        <w:t xml:space="preserve"> oleh </w:t>
      </w:r>
      <w:proofErr w:type="spellStart"/>
      <w:r w:rsidR="00842435" w:rsidRPr="00BD0EF4">
        <w:rPr>
          <w:rFonts w:asciiTheme="majorBidi" w:hAnsiTheme="majorBidi" w:cstheme="majorBidi"/>
          <w:color w:val="000000" w:themeColor="text1"/>
          <w:lang w:val="en-US"/>
        </w:rPr>
        <w:t>Majelis</w:t>
      </w:r>
      <w:proofErr w:type="spellEnd"/>
      <w:r w:rsidR="00842435" w:rsidRPr="00BD0EF4">
        <w:rPr>
          <w:rFonts w:asciiTheme="majorBidi" w:hAnsiTheme="majorBidi" w:cstheme="majorBidi"/>
          <w:color w:val="000000" w:themeColor="text1"/>
          <w:lang w:val="en-US"/>
        </w:rPr>
        <w:t xml:space="preserve"> hakim. </w:t>
      </w:r>
      <w:proofErr w:type="spellStart"/>
      <w:r w:rsidR="00842435" w:rsidRPr="00BD0EF4">
        <w:rPr>
          <w:rFonts w:asciiTheme="majorBidi" w:hAnsiTheme="majorBidi" w:cstheme="majorBidi"/>
          <w:color w:val="000000" w:themeColor="text1"/>
          <w:lang w:val="en-US"/>
        </w:rPr>
        <w:t>Selain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itu</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dokumen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peraturan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perundang-undangan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terkait</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perceraian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menjadi</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pintu</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masuk</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pembahasan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normatifitas</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aturan</w:t>
      </w:r>
      <w:proofErr w:type="spellEnd"/>
      <w:r w:rsidR="00842435" w:rsidRPr="00BD0EF4">
        <w:rPr>
          <w:rFonts w:asciiTheme="majorBidi" w:hAnsiTheme="majorBidi" w:cstheme="majorBidi"/>
          <w:color w:val="000000" w:themeColor="text1"/>
          <w:lang w:val="en-US"/>
        </w:rPr>
        <w:t xml:space="preserve"> </w:t>
      </w:r>
      <w:proofErr w:type="spellStart"/>
      <w:r w:rsidR="00842435" w:rsidRPr="00BD0EF4">
        <w:rPr>
          <w:rFonts w:asciiTheme="majorBidi" w:hAnsiTheme="majorBidi" w:cstheme="majorBidi"/>
          <w:color w:val="000000" w:themeColor="text1"/>
          <w:lang w:val="en-US"/>
        </w:rPr>
        <w:t>perceraian</w:t>
      </w:r>
      <w:proofErr w:type="spellEnd"/>
      <w:r w:rsidR="00842435" w:rsidRPr="00BD0EF4">
        <w:rPr>
          <w:rFonts w:asciiTheme="majorBidi" w:hAnsiTheme="majorBidi" w:cstheme="majorBidi"/>
          <w:color w:val="000000" w:themeColor="text1"/>
          <w:lang w:val="en-US"/>
        </w:rPr>
        <w:t xml:space="preserve"> di Indonesia.</w:t>
      </w:r>
    </w:p>
    <w:p w14:paraId="4B43CCFF" w14:textId="3D96C4E4" w:rsidR="00842435" w:rsidRPr="00BD0EF4" w:rsidRDefault="003B21DE" w:rsidP="003B21DE">
      <w:pPr>
        <w:ind w:firstLine="72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Data </w:t>
      </w:r>
      <w:proofErr w:type="spellStart"/>
      <w:r w:rsidRPr="00BD0EF4">
        <w:rPr>
          <w:rFonts w:asciiTheme="majorBidi" w:hAnsiTheme="majorBidi" w:cstheme="majorBidi"/>
          <w:color w:val="000000" w:themeColor="text1"/>
          <w:lang w:val="en-US"/>
        </w:rPr>
        <w:t>dianalisis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proses summary dan </w:t>
      </w:r>
      <w:proofErr w:type="spellStart"/>
      <w:r w:rsidRPr="00BD0EF4">
        <w:rPr>
          <w:rFonts w:asciiTheme="majorBidi" w:hAnsiTheme="majorBidi" w:cstheme="majorBidi"/>
          <w:color w:val="000000" w:themeColor="text1"/>
          <w:lang w:val="en-US"/>
        </w:rPr>
        <w:t>restatemen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data yang </w:t>
      </w:r>
      <w:proofErr w:type="spellStart"/>
      <w:r w:rsidRPr="00BD0EF4">
        <w:rPr>
          <w:rFonts w:asciiTheme="majorBidi" w:hAnsiTheme="majorBidi" w:cstheme="majorBidi"/>
          <w:color w:val="000000" w:themeColor="text1"/>
          <w:lang w:val="en-US"/>
        </w:rPr>
        <w:t>dikumpulkan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dikelompokkan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secara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tematis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sesuai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tujuan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deskripsi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dilakukan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membangun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pola-pola</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kecenderungan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dari</w:t>
      </w:r>
      <w:proofErr w:type="spellEnd"/>
      <w:r w:rsidRPr="00BD0EF4">
        <w:rPr>
          <w:rFonts w:asciiTheme="majorBidi" w:hAnsiTheme="majorBidi" w:cstheme="majorBidi"/>
          <w:color w:val="000000" w:themeColor="text1"/>
          <w:lang w:val="en-US"/>
        </w:rPr>
        <w:t xml:space="preserve"> data </w:t>
      </w:r>
      <w:proofErr w:type="spellStart"/>
      <w:r w:rsidRPr="00BD0EF4">
        <w:rPr>
          <w:rFonts w:asciiTheme="majorBidi" w:hAnsiTheme="majorBidi" w:cstheme="majorBidi"/>
          <w:color w:val="000000" w:themeColor="text1"/>
          <w:lang w:val="en-US"/>
        </w:rPr>
        <w:t>baik</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berasal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wawancara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dokumen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observasi</w:t>
      </w:r>
      <w:proofErr w:type="spellEnd"/>
      <w:r w:rsidRPr="00BD0EF4">
        <w:rPr>
          <w:rFonts w:asciiTheme="majorBidi" w:hAnsiTheme="majorBidi" w:cstheme="majorBidi"/>
          <w:color w:val="000000" w:themeColor="text1"/>
          <w:lang w:val="en-US"/>
        </w:rPr>
        <w:t xml:space="preserve">. Data </w:t>
      </w:r>
      <w:proofErr w:type="spellStart"/>
      <w:r w:rsidRPr="00BD0EF4">
        <w:rPr>
          <w:rFonts w:asciiTheme="majorBidi" w:hAnsiTheme="majorBidi" w:cstheme="majorBidi"/>
          <w:color w:val="000000" w:themeColor="text1"/>
          <w:lang w:val="en-US"/>
        </w:rPr>
        <w:t>tersebut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kemudian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diinterpretasi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mengembalikan</w:t>
      </w:r>
      <w:proofErr w:type="spellEnd"/>
      <w:r w:rsidRPr="00BD0EF4">
        <w:rPr>
          <w:rFonts w:asciiTheme="majorBidi" w:hAnsiTheme="majorBidi" w:cstheme="majorBidi"/>
          <w:color w:val="000000" w:themeColor="text1"/>
          <w:lang w:val="en-US"/>
        </w:rPr>
        <w:t xml:space="preserve"> data pada </w:t>
      </w:r>
      <w:proofErr w:type="spellStart"/>
      <w:r w:rsidRPr="00BD0EF4">
        <w:rPr>
          <w:rFonts w:asciiTheme="majorBidi" w:hAnsiTheme="majorBidi" w:cstheme="majorBidi"/>
          <w:color w:val="000000" w:themeColor="text1"/>
          <w:lang w:val="en-US"/>
        </w:rPr>
        <w:t>konteks</w:t>
      </w:r>
      <w:proofErr w:type="spellEnd"/>
      <w:r w:rsidRPr="00BD0EF4">
        <w:rPr>
          <w:rFonts w:asciiTheme="majorBidi" w:hAnsiTheme="majorBidi" w:cstheme="majorBidi"/>
          <w:color w:val="000000" w:themeColor="text1"/>
          <w:lang w:val="en-US"/>
        </w:rPr>
        <w:t xml:space="preserve"> individual </w:t>
      </w:r>
      <w:proofErr w:type="spellStart"/>
      <w:r w:rsidRPr="00BD0EF4">
        <w:rPr>
          <w:rFonts w:asciiTheme="majorBidi" w:hAnsiTheme="majorBidi" w:cstheme="majorBidi"/>
          <w:color w:val="000000" w:themeColor="text1"/>
          <w:lang w:val="en-US"/>
        </w:rPr>
        <w:t>informan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maupun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konteks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sosial</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Selain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interpretasi</w:t>
      </w:r>
      <w:proofErr w:type="spellEnd"/>
      <w:r w:rsidRPr="00BD0EF4">
        <w:rPr>
          <w:rFonts w:asciiTheme="majorBidi" w:hAnsiTheme="majorBidi" w:cstheme="majorBidi"/>
          <w:color w:val="000000" w:themeColor="text1"/>
          <w:lang w:val="en-US"/>
        </w:rPr>
        <w:t xml:space="preserve"> juga </w:t>
      </w:r>
      <w:proofErr w:type="spellStart"/>
      <w:r w:rsidRPr="00BD0EF4">
        <w:rPr>
          <w:rFonts w:asciiTheme="majorBidi" w:hAnsiTheme="majorBidi" w:cstheme="majorBidi"/>
          <w:color w:val="000000" w:themeColor="text1"/>
          <w:lang w:val="en-US"/>
        </w:rPr>
        <w:t>dilakukan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melihat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makna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bahasa</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makna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simbolik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data yang </w:t>
      </w:r>
      <w:proofErr w:type="spellStart"/>
      <w:r w:rsidRPr="00BD0EF4">
        <w:rPr>
          <w:rFonts w:asciiTheme="majorBidi" w:hAnsiTheme="majorBidi" w:cstheme="majorBidi"/>
          <w:color w:val="000000" w:themeColor="text1"/>
          <w:lang w:val="en-US"/>
        </w:rPr>
        <w:t>berasal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informan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relevansi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teks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undang-undang</w:t>
      </w:r>
      <w:proofErr w:type="spellEnd"/>
      <w:r w:rsidRPr="00BD0EF4">
        <w:rPr>
          <w:rFonts w:asciiTheme="majorBidi" w:hAnsiTheme="majorBidi" w:cstheme="majorBidi"/>
          <w:color w:val="000000" w:themeColor="text1"/>
          <w:lang w:val="en-US"/>
        </w:rPr>
        <w:t xml:space="preserve"> </w:t>
      </w:r>
      <w:proofErr w:type="spellStart"/>
      <w:r w:rsidR="008A4015" w:rsidRPr="00BD0EF4">
        <w:rPr>
          <w:rFonts w:asciiTheme="majorBidi" w:hAnsiTheme="majorBidi" w:cstheme="majorBidi"/>
          <w:color w:val="000000" w:themeColor="text1"/>
          <w:lang w:val="en-US"/>
        </w:rPr>
        <w:t>dalam</w:t>
      </w:r>
      <w:proofErr w:type="spellEnd"/>
      <w:r w:rsidR="008A4015" w:rsidRPr="00BD0EF4">
        <w:rPr>
          <w:rFonts w:asciiTheme="majorBidi" w:hAnsiTheme="majorBidi" w:cstheme="majorBidi"/>
          <w:color w:val="000000" w:themeColor="text1"/>
          <w:lang w:val="en-US"/>
        </w:rPr>
        <w:t xml:space="preserve"> proses </w:t>
      </w:r>
      <w:proofErr w:type="spellStart"/>
      <w:r w:rsidR="008A4015" w:rsidRPr="00BD0EF4">
        <w:rPr>
          <w:rFonts w:asciiTheme="majorBidi" w:hAnsiTheme="majorBidi" w:cstheme="majorBidi"/>
          <w:color w:val="000000" w:themeColor="text1"/>
          <w:lang w:val="en-US"/>
        </w:rPr>
        <w:t>pencarian</w:t>
      </w:r>
      <w:proofErr w:type="spellEnd"/>
      <w:r w:rsidR="008A4015" w:rsidRPr="00BD0EF4">
        <w:rPr>
          <w:rFonts w:asciiTheme="majorBidi" w:hAnsiTheme="majorBidi" w:cstheme="majorBidi"/>
          <w:color w:val="000000" w:themeColor="text1"/>
          <w:lang w:val="en-US"/>
        </w:rPr>
        <w:t xml:space="preserve"> </w:t>
      </w:r>
      <w:proofErr w:type="spellStart"/>
      <w:r w:rsidR="008A4015" w:rsidRPr="00BD0EF4">
        <w:rPr>
          <w:rFonts w:asciiTheme="majorBidi" w:hAnsiTheme="majorBidi" w:cstheme="majorBidi"/>
          <w:color w:val="000000" w:themeColor="text1"/>
          <w:lang w:val="en-US"/>
        </w:rPr>
        <w:t>keadilan</w:t>
      </w:r>
      <w:proofErr w:type="spellEnd"/>
      <w:r w:rsidR="008A4015" w:rsidRPr="00BD0EF4">
        <w:rPr>
          <w:rFonts w:asciiTheme="majorBidi" w:hAnsiTheme="majorBidi" w:cstheme="majorBidi"/>
          <w:color w:val="000000" w:themeColor="text1"/>
          <w:lang w:val="en-US"/>
        </w:rPr>
        <w:t xml:space="preserve"> yang </w:t>
      </w:r>
      <w:proofErr w:type="spellStart"/>
      <w:r w:rsidR="008A4015" w:rsidRPr="00BD0EF4">
        <w:rPr>
          <w:rFonts w:asciiTheme="majorBidi" w:hAnsiTheme="majorBidi" w:cstheme="majorBidi"/>
          <w:color w:val="000000" w:themeColor="text1"/>
          <w:lang w:val="en-US"/>
        </w:rPr>
        <w:t>diupayakan</w:t>
      </w:r>
      <w:proofErr w:type="spellEnd"/>
      <w:r w:rsidR="008A4015" w:rsidRPr="00BD0EF4">
        <w:rPr>
          <w:rFonts w:asciiTheme="majorBidi" w:hAnsiTheme="majorBidi" w:cstheme="majorBidi"/>
          <w:color w:val="000000" w:themeColor="text1"/>
          <w:lang w:val="en-US"/>
        </w:rPr>
        <w:t xml:space="preserve"> </w:t>
      </w:r>
      <w:proofErr w:type="spellStart"/>
      <w:r w:rsidR="008A4015"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w:t>
      </w:r>
    </w:p>
    <w:p w14:paraId="13980BD4" w14:textId="77777777" w:rsidR="00463A8E" w:rsidRPr="00BD0EF4" w:rsidRDefault="00463A8E" w:rsidP="00463A8E">
      <w:pPr>
        <w:ind w:firstLine="720"/>
        <w:rPr>
          <w:rFonts w:asciiTheme="majorBidi" w:hAnsiTheme="majorBidi" w:cstheme="majorBidi"/>
          <w:color w:val="000000" w:themeColor="text1"/>
          <w:lang w:val="en-US"/>
        </w:rPr>
      </w:pPr>
    </w:p>
    <w:p w14:paraId="36068025" w14:textId="01F471BE" w:rsidR="00B40ED7" w:rsidRPr="00BD0EF4" w:rsidRDefault="00B40ED7" w:rsidP="004C61FD">
      <w:pP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Result</w:t>
      </w:r>
    </w:p>
    <w:p w14:paraId="5F0F938A" w14:textId="20F22EF1" w:rsidR="0084623E" w:rsidRPr="00BD0EF4" w:rsidRDefault="002F34F3" w:rsidP="003F56F0">
      <w:pPr>
        <w:pStyle w:val="ListParagraph"/>
        <w:ind w:left="0"/>
        <w:rPr>
          <w:rFonts w:asciiTheme="majorBidi" w:hAnsiTheme="majorBidi" w:cstheme="majorBidi"/>
          <w:b/>
          <w:bCs/>
          <w:color w:val="000000" w:themeColor="text1"/>
          <w:lang w:val="en-US"/>
        </w:rPr>
      </w:pPr>
      <w:proofErr w:type="spellStart"/>
      <w:r w:rsidRPr="00BD0EF4">
        <w:rPr>
          <w:rFonts w:asciiTheme="majorBidi" w:hAnsiTheme="majorBidi" w:cstheme="majorBidi"/>
          <w:b/>
          <w:bCs/>
          <w:color w:val="000000" w:themeColor="text1"/>
          <w:lang w:val="en-US"/>
        </w:rPr>
        <w:t>Keberadaan</w:t>
      </w:r>
      <w:proofErr w:type="spellEnd"/>
      <w:r w:rsidRPr="00BD0EF4">
        <w:rPr>
          <w:rFonts w:asciiTheme="majorBidi" w:hAnsiTheme="majorBidi" w:cstheme="majorBidi"/>
          <w:b/>
          <w:bCs/>
          <w:color w:val="000000" w:themeColor="text1"/>
          <w:lang w:val="en-US"/>
        </w:rPr>
        <w:t xml:space="preserve"> justice broker </w:t>
      </w:r>
      <w:proofErr w:type="spellStart"/>
      <w:r w:rsidRPr="00BD0EF4">
        <w:rPr>
          <w:rFonts w:asciiTheme="majorBidi" w:hAnsiTheme="majorBidi" w:cstheme="majorBidi"/>
          <w:b/>
          <w:bCs/>
          <w:color w:val="000000" w:themeColor="text1"/>
          <w:lang w:val="en-US"/>
        </w:rPr>
        <w:t>dalam</w:t>
      </w:r>
      <w:proofErr w:type="spellEnd"/>
      <w:r w:rsidRPr="00BD0EF4">
        <w:rPr>
          <w:rFonts w:asciiTheme="majorBidi" w:hAnsiTheme="majorBidi" w:cstheme="majorBidi"/>
          <w:b/>
          <w:bCs/>
          <w:color w:val="000000" w:themeColor="text1"/>
          <w:lang w:val="en-US"/>
        </w:rPr>
        <w:t xml:space="preserve"> proses </w:t>
      </w:r>
      <w:proofErr w:type="spellStart"/>
      <w:r w:rsidR="004C6DE0" w:rsidRPr="00BD0EF4">
        <w:rPr>
          <w:rFonts w:asciiTheme="majorBidi" w:hAnsiTheme="majorBidi" w:cstheme="majorBidi"/>
          <w:b/>
          <w:bCs/>
          <w:color w:val="000000" w:themeColor="text1"/>
          <w:lang w:val="en-US"/>
        </w:rPr>
        <w:t>perceraian</w:t>
      </w:r>
      <w:proofErr w:type="spellEnd"/>
      <w:r w:rsidR="0084623E" w:rsidRPr="00BD0EF4">
        <w:rPr>
          <w:rFonts w:asciiTheme="majorBidi" w:hAnsiTheme="majorBidi" w:cstheme="majorBidi"/>
          <w:b/>
          <w:bCs/>
          <w:color w:val="000000" w:themeColor="text1"/>
          <w:lang w:val="en-US"/>
        </w:rPr>
        <w:t xml:space="preserve"> </w:t>
      </w:r>
    </w:p>
    <w:p w14:paraId="43F3DA55" w14:textId="301E5630" w:rsidR="00845657" w:rsidRPr="00BD0EF4" w:rsidRDefault="004C6DE0" w:rsidP="00845657">
      <w:pPr>
        <w:ind w:firstLine="709"/>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Pelibatan</w:t>
      </w:r>
      <w:proofErr w:type="spellEnd"/>
      <w:r w:rsidRPr="00BD0EF4">
        <w:rPr>
          <w:rFonts w:asciiTheme="majorBidi" w:hAnsiTheme="majorBidi" w:cstheme="majorBidi"/>
          <w:color w:val="000000" w:themeColor="text1"/>
          <w:lang w:val="en-US"/>
        </w:rPr>
        <w:t xml:space="preserve"> justice broker </w:t>
      </w:r>
      <w:proofErr w:type="spellStart"/>
      <w:r w:rsidR="00844BCC" w:rsidRPr="00BD0EF4">
        <w:rPr>
          <w:rFonts w:asciiTheme="majorBidi" w:hAnsiTheme="majorBidi" w:cstheme="majorBidi"/>
          <w:color w:val="000000" w:themeColor="text1"/>
          <w:lang w:val="en-US"/>
        </w:rPr>
        <w:t>dalam</w:t>
      </w:r>
      <w:proofErr w:type="spellEnd"/>
      <w:r w:rsidR="00844BCC" w:rsidRPr="00BD0EF4">
        <w:rPr>
          <w:rFonts w:asciiTheme="majorBidi" w:hAnsiTheme="majorBidi" w:cstheme="majorBidi"/>
          <w:color w:val="000000" w:themeColor="text1"/>
          <w:lang w:val="en-US"/>
        </w:rPr>
        <w:t xml:space="preserve"> proses </w:t>
      </w:r>
      <w:proofErr w:type="spellStart"/>
      <w:r w:rsidR="00844BCC" w:rsidRPr="00BD0EF4">
        <w:rPr>
          <w:rFonts w:asciiTheme="majorBidi" w:hAnsiTheme="majorBidi" w:cstheme="majorBidi"/>
          <w:color w:val="000000" w:themeColor="text1"/>
          <w:lang w:val="en-US"/>
        </w:rPr>
        <w:t>perceraian</w:t>
      </w:r>
      <w:proofErr w:type="spellEnd"/>
      <w:r w:rsidR="00844BCC"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merupakan</w:t>
      </w:r>
      <w:proofErr w:type="spellEnd"/>
      <w:r w:rsidR="00844BCC" w:rsidRPr="00BD0EF4">
        <w:rPr>
          <w:rFonts w:asciiTheme="majorBidi" w:hAnsiTheme="majorBidi" w:cstheme="majorBidi"/>
          <w:color w:val="000000" w:themeColor="text1"/>
          <w:lang w:val="en-US"/>
        </w:rPr>
        <w:t xml:space="preserve"> </w:t>
      </w:r>
      <w:proofErr w:type="spellStart"/>
      <w:r w:rsidR="00844BCC" w:rsidRPr="00BD0EF4">
        <w:rPr>
          <w:rFonts w:asciiTheme="majorBidi" w:hAnsiTheme="majorBidi" w:cstheme="majorBidi"/>
          <w:color w:val="000000" w:themeColor="text1"/>
          <w:lang w:val="en-US"/>
        </w:rPr>
        <w:t>sebuah</w:t>
      </w:r>
      <w:proofErr w:type="spellEnd"/>
      <w:r w:rsidR="00844BCC" w:rsidRPr="00BD0EF4">
        <w:rPr>
          <w:rFonts w:asciiTheme="majorBidi" w:hAnsiTheme="majorBidi" w:cstheme="majorBidi"/>
          <w:color w:val="000000" w:themeColor="text1"/>
          <w:lang w:val="en-US"/>
        </w:rPr>
        <w:t xml:space="preserve"> </w:t>
      </w:r>
      <w:proofErr w:type="spellStart"/>
      <w:r w:rsidR="00844BCC" w:rsidRPr="00BD0EF4">
        <w:rPr>
          <w:rFonts w:asciiTheme="majorBidi" w:hAnsiTheme="majorBidi" w:cstheme="majorBidi"/>
          <w:color w:val="000000" w:themeColor="text1"/>
          <w:lang w:val="en-US"/>
        </w:rPr>
        <w:t>kebutuhan</w:t>
      </w:r>
      <w:proofErr w:type="spellEnd"/>
      <w:r w:rsidR="00844BCC" w:rsidRPr="00BD0EF4">
        <w:rPr>
          <w:rFonts w:asciiTheme="majorBidi" w:hAnsiTheme="majorBidi" w:cstheme="majorBidi"/>
          <w:color w:val="000000" w:themeColor="text1"/>
          <w:lang w:val="en-US"/>
        </w:rPr>
        <w:t xml:space="preserve"> </w:t>
      </w:r>
      <w:proofErr w:type="spellStart"/>
      <w:r w:rsidR="00844BCC" w:rsidRPr="00BD0EF4">
        <w:rPr>
          <w:rFonts w:asciiTheme="majorBidi" w:hAnsiTheme="majorBidi" w:cstheme="majorBidi"/>
          <w:color w:val="000000" w:themeColor="text1"/>
          <w:lang w:val="en-US"/>
        </w:rPr>
        <w:t>bagi</w:t>
      </w:r>
      <w:proofErr w:type="spellEnd"/>
      <w:r w:rsidR="00844BCC" w:rsidRPr="00BD0EF4">
        <w:rPr>
          <w:rFonts w:asciiTheme="majorBidi" w:hAnsiTheme="majorBidi" w:cstheme="majorBidi"/>
          <w:color w:val="000000" w:themeColor="text1"/>
          <w:lang w:val="en-US"/>
        </w:rPr>
        <w:t xml:space="preserve"> </w:t>
      </w:r>
      <w:proofErr w:type="spellStart"/>
      <w:r w:rsidR="00844BCC" w:rsidRPr="00BD0EF4">
        <w:rPr>
          <w:rFonts w:asciiTheme="majorBidi" w:hAnsiTheme="majorBidi" w:cstheme="majorBidi"/>
          <w:color w:val="000000" w:themeColor="text1"/>
          <w:lang w:val="en-US"/>
        </w:rPr>
        <w:t>perempuan</w:t>
      </w:r>
      <w:proofErr w:type="spellEnd"/>
      <w:r w:rsidR="00844BCC" w:rsidRPr="00BD0EF4">
        <w:rPr>
          <w:rFonts w:asciiTheme="majorBidi" w:hAnsiTheme="majorBidi" w:cstheme="majorBidi"/>
          <w:color w:val="000000" w:themeColor="text1"/>
          <w:lang w:val="en-US"/>
        </w:rPr>
        <w:t xml:space="preserve"> di wilayah </w:t>
      </w:r>
      <w:proofErr w:type="spellStart"/>
      <w:r w:rsidR="00844BCC" w:rsidRPr="00BD0EF4">
        <w:rPr>
          <w:rFonts w:asciiTheme="majorBidi" w:hAnsiTheme="majorBidi" w:cstheme="majorBidi"/>
          <w:color w:val="000000" w:themeColor="text1"/>
          <w:lang w:val="en-US"/>
        </w:rPr>
        <w:t>penelitian</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karena</w:t>
      </w:r>
      <w:proofErr w:type="spellEnd"/>
      <w:r w:rsidR="00CA6FB2" w:rsidRPr="00BD0EF4">
        <w:rPr>
          <w:rFonts w:asciiTheme="majorBidi" w:hAnsiTheme="majorBidi" w:cstheme="majorBidi"/>
          <w:color w:val="000000" w:themeColor="text1"/>
          <w:lang w:val="en-US"/>
        </w:rPr>
        <w:t xml:space="preserve"> </w:t>
      </w:r>
      <w:proofErr w:type="spellStart"/>
      <w:r w:rsidR="00CA6FB2" w:rsidRPr="00BD0EF4">
        <w:rPr>
          <w:rFonts w:asciiTheme="majorBidi" w:hAnsiTheme="majorBidi" w:cstheme="majorBidi"/>
          <w:color w:val="000000" w:themeColor="text1"/>
          <w:lang w:val="en-US"/>
        </w:rPr>
        <w:t>kondisi</w:t>
      </w:r>
      <w:proofErr w:type="spellEnd"/>
      <w:r w:rsidR="00CA6FB2" w:rsidRPr="00BD0EF4">
        <w:rPr>
          <w:rFonts w:asciiTheme="majorBidi" w:hAnsiTheme="majorBidi" w:cstheme="majorBidi"/>
          <w:color w:val="000000" w:themeColor="text1"/>
          <w:lang w:val="en-US"/>
        </w:rPr>
        <w:t xml:space="preserve"> </w:t>
      </w:r>
      <w:proofErr w:type="spellStart"/>
      <w:r w:rsidR="00CA6FB2" w:rsidRPr="00BD0EF4">
        <w:rPr>
          <w:rFonts w:asciiTheme="majorBidi" w:hAnsiTheme="majorBidi" w:cstheme="majorBidi"/>
          <w:color w:val="000000" w:themeColor="text1"/>
          <w:lang w:val="en-US"/>
        </w:rPr>
        <w:t>geografis</w:t>
      </w:r>
      <w:proofErr w:type="spellEnd"/>
      <w:r w:rsidR="00CA6FB2" w:rsidRPr="00BD0EF4">
        <w:rPr>
          <w:rFonts w:asciiTheme="majorBidi" w:hAnsiTheme="majorBidi" w:cstheme="majorBidi"/>
          <w:color w:val="000000" w:themeColor="text1"/>
          <w:lang w:val="en-US"/>
        </w:rPr>
        <w:t xml:space="preserve"> wilayah </w:t>
      </w:r>
      <w:proofErr w:type="spellStart"/>
      <w:r w:rsidR="00A14BE0" w:rsidRPr="00BD0EF4">
        <w:rPr>
          <w:rFonts w:asciiTheme="majorBidi" w:hAnsiTheme="majorBidi" w:cstheme="majorBidi"/>
          <w:color w:val="000000" w:themeColor="text1"/>
          <w:lang w:val="en-US"/>
        </w:rPr>
        <w:t>keterbatasan</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pengetahuan</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hukum</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persepsi</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tentang</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gedung</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pengadilan</w:t>
      </w:r>
      <w:proofErr w:type="spellEnd"/>
      <w:r w:rsidR="00A14BE0" w:rsidRPr="00BD0EF4">
        <w:rPr>
          <w:rFonts w:asciiTheme="majorBidi" w:hAnsiTheme="majorBidi" w:cstheme="majorBidi"/>
          <w:color w:val="000000" w:themeColor="text1"/>
          <w:lang w:val="en-US"/>
        </w:rPr>
        <w:t xml:space="preserve"> dan proses </w:t>
      </w:r>
      <w:proofErr w:type="spellStart"/>
      <w:r w:rsidR="00A14BE0" w:rsidRPr="00BD0EF4">
        <w:rPr>
          <w:rFonts w:asciiTheme="majorBidi" w:hAnsiTheme="majorBidi" w:cstheme="majorBidi"/>
          <w:color w:val="000000" w:themeColor="text1"/>
          <w:lang w:val="en-US"/>
        </w:rPr>
        <w:t>hukum</w:t>
      </w:r>
      <w:proofErr w:type="spellEnd"/>
      <w:r w:rsidR="00A14BE0" w:rsidRPr="00BD0EF4">
        <w:rPr>
          <w:rFonts w:asciiTheme="majorBidi" w:hAnsiTheme="majorBidi" w:cstheme="majorBidi"/>
          <w:color w:val="000000" w:themeColor="text1"/>
          <w:lang w:val="en-US"/>
        </w:rPr>
        <w:t xml:space="preserve"> di </w:t>
      </w:r>
      <w:proofErr w:type="spellStart"/>
      <w:r w:rsidR="00A14BE0" w:rsidRPr="00BD0EF4">
        <w:rPr>
          <w:rFonts w:asciiTheme="majorBidi" w:hAnsiTheme="majorBidi" w:cstheme="majorBidi"/>
          <w:color w:val="000000" w:themeColor="text1"/>
          <w:lang w:val="en-US"/>
        </w:rPr>
        <w:t>dalamnya</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serta</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kondisi</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geografis</w:t>
      </w:r>
      <w:proofErr w:type="spellEnd"/>
      <w:r w:rsidR="00A14BE0" w:rsidRPr="00BD0EF4">
        <w:rPr>
          <w:rFonts w:asciiTheme="majorBidi" w:hAnsiTheme="majorBidi" w:cstheme="majorBidi"/>
          <w:color w:val="000000" w:themeColor="text1"/>
          <w:lang w:val="en-US"/>
        </w:rPr>
        <w:t xml:space="preserve"> wilayah yang </w:t>
      </w:r>
      <w:proofErr w:type="spellStart"/>
      <w:r w:rsidR="00A14BE0" w:rsidRPr="00BD0EF4">
        <w:rPr>
          <w:rFonts w:asciiTheme="majorBidi" w:hAnsiTheme="majorBidi" w:cstheme="majorBidi"/>
          <w:color w:val="000000" w:themeColor="text1"/>
          <w:lang w:val="en-US"/>
        </w:rPr>
        <w:t>rentan</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dengan</w:t>
      </w:r>
      <w:proofErr w:type="spellEnd"/>
      <w:r w:rsidR="00A14BE0" w:rsidRPr="00BD0EF4">
        <w:rPr>
          <w:rFonts w:asciiTheme="majorBidi" w:hAnsiTheme="majorBidi" w:cstheme="majorBidi"/>
          <w:color w:val="000000" w:themeColor="text1"/>
          <w:lang w:val="en-US"/>
        </w:rPr>
        <w:t xml:space="preserve"> </w:t>
      </w:r>
      <w:proofErr w:type="spellStart"/>
      <w:r w:rsidR="00A14BE0" w:rsidRPr="00BD0EF4">
        <w:rPr>
          <w:rFonts w:asciiTheme="majorBidi" w:hAnsiTheme="majorBidi" w:cstheme="majorBidi"/>
          <w:color w:val="000000" w:themeColor="text1"/>
          <w:lang w:val="en-US"/>
        </w:rPr>
        <w:t>kejahatan</w:t>
      </w:r>
      <w:proofErr w:type="spellEnd"/>
      <w:r w:rsidR="00A14BE0" w:rsidRPr="00BD0EF4">
        <w:rPr>
          <w:rFonts w:asciiTheme="majorBidi" w:hAnsiTheme="majorBidi" w:cstheme="majorBidi"/>
          <w:color w:val="000000" w:themeColor="text1"/>
          <w:lang w:val="en-US"/>
        </w:rPr>
        <w:t>.</w:t>
      </w:r>
      <w:r w:rsidR="00844BCC"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Perceraian</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dianggap</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sebagai</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hal</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negatif</w:t>
      </w:r>
      <w:proofErr w:type="spellEnd"/>
      <w:r w:rsidR="00635EF3" w:rsidRPr="00BD0EF4">
        <w:rPr>
          <w:rFonts w:asciiTheme="majorBidi" w:hAnsiTheme="majorBidi" w:cstheme="majorBidi"/>
          <w:color w:val="000000" w:themeColor="text1"/>
          <w:lang w:val="en-US"/>
        </w:rPr>
        <w:t xml:space="preserve"> yang </w:t>
      </w:r>
      <w:proofErr w:type="spellStart"/>
      <w:r w:rsidR="00635EF3" w:rsidRPr="00BD0EF4">
        <w:rPr>
          <w:rFonts w:asciiTheme="majorBidi" w:hAnsiTheme="majorBidi" w:cstheme="majorBidi"/>
          <w:color w:val="000000" w:themeColor="text1"/>
          <w:lang w:val="en-US"/>
        </w:rPr>
        <w:t>tidak</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diinginkan</w:t>
      </w:r>
      <w:proofErr w:type="spellEnd"/>
      <w:r w:rsidR="00635EF3" w:rsidRPr="00BD0EF4">
        <w:rPr>
          <w:rFonts w:asciiTheme="majorBidi" w:hAnsiTheme="majorBidi" w:cstheme="majorBidi"/>
          <w:color w:val="000000" w:themeColor="text1"/>
          <w:lang w:val="en-US"/>
        </w:rPr>
        <w:t xml:space="preserve"> oleh </w:t>
      </w:r>
      <w:proofErr w:type="spellStart"/>
      <w:r w:rsidR="00635EF3" w:rsidRPr="00BD0EF4">
        <w:rPr>
          <w:rFonts w:asciiTheme="majorBidi" w:hAnsiTheme="majorBidi" w:cstheme="majorBidi"/>
          <w:color w:val="000000" w:themeColor="text1"/>
          <w:lang w:val="en-US"/>
        </w:rPr>
        <w:t>siapapun</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sehingga</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bukan</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bagian</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dari</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pengetahuan</w:t>
      </w:r>
      <w:proofErr w:type="spellEnd"/>
      <w:r w:rsidR="00635EF3" w:rsidRPr="00BD0EF4">
        <w:rPr>
          <w:rFonts w:asciiTheme="majorBidi" w:hAnsiTheme="majorBidi" w:cstheme="majorBidi"/>
          <w:color w:val="000000" w:themeColor="text1"/>
          <w:lang w:val="en-US"/>
        </w:rPr>
        <w:t xml:space="preserve"> yang </w:t>
      </w:r>
      <w:proofErr w:type="spellStart"/>
      <w:r w:rsidR="00635EF3" w:rsidRPr="00BD0EF4">
        <w:rPr>
          <w:rFonts w:asciiTheme="majorBidi" w:hAnsiTheme="majorBidi" w:cstheme="majorBidi"/>
          <w:color w:val="000000" w:themeColor="text1"/>
          <w:lang w:val="en-US"/>
        </w:rPr>
        <w:t>harus</w:t>
      </w:r>
      <w:proofErr w:type="spellEnd"/>
      <w:r w:rsidR="00635EF3" w:rsidRPr="00BD0EF4">
        <w:rPr>
          <w:rFonts w:asciiTheme="majorBidi" w:hAnsiTheme="majorBidi" w:cstheme="majorBidi"/>
          <w:color w:val="000000" w:themeColor="text1"/>
          <w:lang w:val="en-US"/>
        </w:rPr>
        <w:t xml:space="preserve"> </w:t>
      </w:r>
      <w:proofErr w:type="spellStart"/>
      <w:r w:rsidR="00635EF3" w:rsidRPr="00BD0EF4">
        <w:rPr>
          <w:rFonts w:asciiTheme="majorBidi" w:hAnsiTheme="majorBidi" w:cstheme="majorBidi"/>
          <w:color w:val="000000" w:themeColor="text1"/>
          <w:lang w:val="en-US"/>
        </w:rPr>
        <w:t>dipelajari</w:t>
      </w:r>
      <w:proofErr w:type="spellEnd"/>
      <w:r w:rsidR="00635EF3" w:rsidRPr="00BD0EF4">
        <w:rPr>
          <w:rFonts w:asciiTheme="majorBidi" w:hAnsiTheme="majorBidi" w:cstheme="majorBidi"/>
          <w:color w:val="000000" w:themeColor="text1"/>
          <w:lang w:val="en-US"/>
        </w:rPr>
        <w:t xml:space="preserve">. </w:t>
      </w:r>
      <w:proofErr w:type="spellStart"/>
      <w:r w:rsidR="00225D6A" w:rsidRPr="00BD0EF4">
        <w:rPr>
          <w:rFonts w:asciiTheme="majorBidi" w:hAnsiTheme="majorBidi" w:cstheme="majorBidi"/>
          <w:color w:val="000000" w:themeColor="text1"/>
          <w:lang w:val="en-US"/>
        </w:rPr>
        <w:t>Keterbatasan</w:t>
      </w:r>
      <w:proofErr w:type="spellEnd"/>
      <w:r w:rsidR="00225D6A" w:rsidRPr="00BD0EF4">
        <w:rPr>
          <w:rFonts w:asciiTheme="majorBidi" w:hAnsiTheme="majorBidi" w:cstheme="majorBidi"/>
          <w:color w:val="000000" w:themeColor="text1"/>
          <w:lang w:val="en-US"/>
        </w:rPr>
        <w:t xml:space="preserve"> </w:t>
      </w:r>
      <w:proofErr w:type="spellStart"/>
      <w:r w:rsidR="00225D6A" w:rsidRPr="00BD0EF4">
        <w:rPr>
          <w:rFonts w:asciiTheme="majorBidi" w:hAnsiTheme="majorBidi" w:cstheme="majorBidi"/>
          <w:color w:val="000000" w:themeColor="text1"/>
          <w:lang w:val="en-US"/>
        </w:rPr>
        <w:t>p</w:t>
      </w:r>
      <w:r w:rsidR="00844BCC" w:rsidRPr="00BD0EF4">
        <w:rPr>
          <w:rFonts w:asciiTheme="majorBidi" w:hAnsiTheme="majorBidi" w:cstheme="majorBidi"/>
          <w:color w:val="000000" w:themeColor="text1"/>
          <w:lang w:val="en-US"/>
        </w:rPr>
        <w:t>engetahuan</w:t>
      </w:r>
      <w:proofErr w:type="spellEnd"/>
      <w:r w:rsidR="00844BCC" w:rsidRPr="00BD0EF4">
        <w:rPr>
          <w:rFonts w:asciiTheme="majorBidi" w:hAnsiTheme="majorBidi" w:cstheme="majorBidi"/>
          <w:color w:val="000000" w:themeColor="text1"/>
          <w:lang w:val="en-US"/>
        </w:rPr>
        <w:t xml:space="preserve"> </w:t>
      </w:r>
      <w:proofErr w:type="spellStart"/>
      <w:r w:rsidR="00844BCC" w:rsidRPr="00BD0EF4">
        <w:rPr>
          <w:rFonts w:asciiTheme="majorBidi" w:hAnsiTheme="majorBidi" w:cstheme="majorBidi"/>
          <w:color w:val="000000" w:themeColor="text1"/>
          <w:lang w:val="en-US"/>
        </w:rPr>
        <w:t>mengenai</w:t>
      </w:r>
      <w:proofErr w:type="spellEnd"/>
      <w:r w:rsidR="00844BCC" w:rsidRPr="00BD0EF4">
        <w:rPr>
          <w:rFonts w:asciiTheme="majorBidi" w:hAnsiTheme="majorBidi" w:cstheme="majorBidi"/>
          <w:color w:val="000000" w:themeColor="text1"/>
          <w:lang w:val="en-US"/>
        </w:rPr>
        <w:t xml:space="preserve"> proses </w:t>
      </w:r>
      <w:proofErr w:type="spellStart"/>
      <w:r w:rsidR="0007406F" w:rsidRPr="00BD0EF4">
        <w:rPr>
          <w:rFonts w:asciiTheme="majorBidi" w:hAnsiTheme="majorBidi" w:cstheme="majorBidi"/>
          <w:color w:val="000000" w:themeColor="text1"/>
          <w:lang w:val="en-US"/>
        </w:rPr>
        <w:t>hukum</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perceraian</w:t>
      </w:r>
      <w:proofErr w:type="spellEnd"/>
      <w:r w:rsidR="0007406F"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memaksa</w:t>
      </w:r>
      <w:proofErr w:type="spellEnd"/>
      <w:r w:rsidR="001B6867"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perempuan</w:t>
      </w:r>
      <w:proofErr w:type="spellEnd"/>
      <w:r w:rsidR="001B6867"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untuk</w:t>
      </w:r>
      <w:proofErr w:type="spellEnd"/>
      <w:r w:rsidR="001B6867"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mendapatkan</w:t>
      </w:r>
      <w:proofErr w:type="spellEnd"/>
      <w:r w:rsidR="001B6867"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pendamping</w:t>
      </w:r>
      <w:proofErr w:type="spellEnd"/>
      <w:r w:rsidR="001B6867" w:rsidRPr="00BD0EF4">
        <w:rPr>
          <w:rFonts w:asciiTheme="majorBidi" w:hAnsiTheme="majorBidi" w:cstheme="majorBidi"/>
          <w:color w:val="000000" w:themeColor="text1"/>
          <w:lang w:val="en-US"/>
        </w:rPr>
        <w:t xml:space="preserve"> yang </w:t>
      </w:r>
      <w:proofErr w:type="spellStart"/>
      <w:r w:rsidR="001B6867" w:rsidRPr="00BD0EF4">
        <w:rPr>
          <w:rFonts w:asciiTheme="majorBidi" w:hAnsiTheme="majorBidi" w:cstheme="majorBidi"/>
          <w:color w:val="000000" w:themeColor="text1"/>
          <w:lang w:val="en-US"/>
        </w:rPr>
        <w:t>mengarahkan</w:t>
      </w:r>
      <w:proofErr w:type="spellEnd"/>
      <w:r w:rsidR="001B6867" w:rsidRPr="00BD0EF4">
        <w:rPr>
          <w:rFonts w:asciiTheme="majorBidi" w:hAnsiTheme="majorBidi" w:cstheme="majorBidi"/>
          <w:color w:val="000000" w:themeColor="text1"/>
          <w:lang w:val="en-US"/>
        </w:rPr>
        <w:t xml:space="preserve"> </w:t>
      </w:r>
      <w:r w:rsidR="0007406F" w:rsidRPr="00BD0EF4">
        <w:rPr>
          <w:rFonts w:asciiTheme="majorBidi" w:hAnsiTheme="majorBidi" w:cstheme="majorBidi"/>
          <w:color w:val="000000" w:themeColor="text1"/>
          <w:lang w:val="en-US"/>
        </w:rPr>
        <w:t xml:space="preserve">di </w:t>
      </w:r>
      <w:proofErr w:type="spellStart"/>
      <w:r w:rsidR="0007406F" w:rsidRPr="00BD0EF4">
        <w:rPr>
          <w:rFonts w:asciiTheme="majorBidi" w:hAnsiTheme="majorBidi" w:cstheme="majorBidi"/>
          <w:color w:val="000000" w:themeColor="text1"/>
          <w:lang w:val="en-US"/>
        </w:rPr>
        <w:t>Pengadilan</w:t>
      </w:r>
      <w:proofErr w:type="spellEnd"/>
      <w:r w:rsidR="0007406F" w:rsidRPr="00BD0EF4">
        <w:rPr>
          <w:rFonts w:asciiTheme="majorBidi" w:hAnsiTheme="majorBidi" w:cstheme="majorBidi"/>
          <w:color w:val="000000" w:themeColor="text1"/>
          <w:lang w:val="en-US"/>
        </w:rPr>
        <w:t xml:space="preserve"> Agama</w:t>
      </w:r>
      <w:r w:rsidR="00844BCC" w:rsidRPr="00BD0EF4">
        <w:rPr>
          <w:rFonts w:asciiTheme="majorBidi" w:hAnsiTheme="majorBidi" w:cstheme="majorBidi"/>
          <w:color w:val="000000" w:themeColor="text1"/>
          <w:lang w:val="en-US"/>
        </w:rPr>
        <w:t xml:space="preserve">. </w:t>
      </w:r>
      <w:proofErr w:type="spellStart"/>
      <w:r w:rsidR="00B47046" w:rsidRPr="00BD0EF4">
        <w:rPr>
          <w:rFonts w:asciiTheme="majorBidi" w:hAnsiTheme="majorBidi" w:cstheme="majorBidi"/>
          <w:color w:val="000000" w:themeColor="text1"/>
          <w:lang w:val="en-US"/>
        </w:rPr>
        <w:t>Sementara</w:t>
      </w:r>
      <w:proofErr w:type="spellEnd"/>
      <w:r w:rsidR="00B47046" w:rsidRPr="00BD0EF4">
        <w:rPr>
          <w:rFonts w:asciiTheme="majorBidi" w:hAnsiTheme="majorBidi" w:cstheme="majorBidi"/>
          <w:color w:val="000000" w:themeColor="text1"/>
          <w:lang w:val="en-US"/>
        </w:rPr>
        <w:t xml:space="preserve"> </w:t>
      </w:r>
      <w:proofErr w:type="spellStart"/>
      <w:r w:rsidR="00B47046" w:rsidRPr="00BD0EF4">
        <w:rPr>
          <w:rFonts w:asciiTheme="majorBidi" w:hAnsiTheme="majorBidi" w:cstheme="majorBidi"/>
          <w:color w:val="000000" w:themeColor="text1"/>
          <w:lang w:val="en-US"/>
        </w:rPr>
        <w:t>gedung</w:t>
      </w:r>
      <w:proofErr w:type="spellEnd"/>
      <w:r w:rsidR="00B47046" w:rsidRPr="00BD0EF4">
        <w:rPr>
          <w:rFonts w:asciiTheme="majorBidi" w:hAnsiTheme="majorBidi" w:cstheme="majorBidi"/>
          <w:color w:val="000000" w:themeColor="text1"/>
          <w:lang w:val="en-US"/>
        </w:rPr>
        <w:t xml:space="preserve"> </w:t>
      </w:r>
      <w:proofErr w:type="spellStart"/>
      <w:r w:rsidR="00B47046" w:rsidRPr="00BD0EF4">
        <w:rPr>
          <w:rFonts w:asciiTheme="majorBidi" w:hAnsiTheme="majorBidi" w:cstheme="majorBidi"/>
          <w:color w:val="000000" w:themeColor="text1"/>
          <w:lang w:val="en-US"/>
        </w:rPr>
        <w:t>pengadilan</w:t>
      </w:r>
      <w:proofErr w:type="spellEnd"/>
      <w:r w:rsidR="00B47046" w:rsidRPr="00BD0EF4">
        <w:rPr>
          <w:rFonts w:asciiTheme="majorBidi" w:hAnsiTheme="majorBidi" w:cstheme="majorBidi"/>
          <w:color w:val="000000" w:themeColor="text1"/>
          <w:lang w:val="en-US"/>
        </w:rPr>
        <w:t xml:space="preserve"> </w:t>
      </w:r>
      <w:proofErr w:type="spellStart"/>
      <w:r w:rsidR="00B47046" w:rsidRPr="00BD0EF4">
        <w:rPr>
          <w:rFonts w:asciiTheme="majorBidi" w:hAnsiTheme="majorBidi" w:cstheme="majorBidi"/>
          <w:color w:val="000000" w:themeColor="text1"/>
          <w:lang w:val="en-US"/>
        </w:rPr>
        <w:t>dipandang</w:t>
      </w:r>
      <w:proofErr w:type="spellEnd"/>
      <w:r w:rsidR="003E0F49" w:rsidRPr="00BD0EF4">
        <w:rPr>
          <w:rFonts w:asciiTheme="majorBidi" w:hAnsiTheme="majorBidi" w:cstheme="majorBidi"/>
          <w:color w:val="000000" w:themeColor="text1"/>
          <w:lang w:val="en-US"/>
        </w:rPr>
        <w:t xml:space="preserve"> </w:t>
      </w:r>
      <w:proofErr w:type="spellStart"/>
      <w:r w:rsidR="003E0F49" w:rsidRPr="00BD0EF4">
        <w:rPr>
          <w:rFonts w:asciiTheme="majorBidi" w:hAnsiTheme="majorBidi" w:cstheme="majorBidi"/>
          <w:color w:val="000000" w:themeColor="text1"/>
          <w:lang w:val="en-US"/>
        </w:rPr>
        <w:t>sebagai</w:t>
      </w:r>
      <w:proofErr w:type="spellEnd"/>
      <w:r w:rsidR="003E0F49" w:rsidRPr="00BD0EF4">
        <w:rPr>
          <w:rFonts w:asciiTheme="majorBidi" w:hAnsiTheme="majorBidi" w:cstheme="majorBidi"/>
          <w:color w:val="000000" w:themeColor="text1"/>
          <w:lang w:val="en-US"/>
        </w:rPr>
        <w:t xml:space="preserve"> </w:t>
      </w:r>
      <w:proofErr w:type="spellStart"/>
      <w:r w:rsidR="003E0F49" w:rsidRPr="00BD0EF4">
        <w:rPr>
          <w:rFonts w:asciiTheme="majorBidi" w:hAnsiTheme="majorBidi" w:cstheme="majorBidi"/>
          <w:color w:val="000000" w:themeColor="text1"/>
          <w:lang w:val="en-US"/>
        </w:rPr>
        <w:t>lembaga</w:t>
      </w:r>
      <w:proofErr w:type="spellEnd"/>
      <w:r w:rsidR="003E0F49" w:rsidRPr="00BD0EF4">
        <w:rPr>
          <w:rFonts w:asciiTheme="majorBidi" w:hAnsiTheme="majorBidi" w:cstheme="majorBidi"/>
          <w:color w:val="000000" w:themeColor="text1"/>
          <w:lang w:val="en-US"/>
        </w:rPr>
        <w:t xml:space="preserve"> yang </w:t>
      </w:r>
      <w:proofErr w:type="spellStart"/>
      <w:r w:rsidR="003E0F49" w:rsidRPr="00BD0EF4">
        <w:rPr>
          <w:rFonts w:asciiTheme="majorBidi" w:hAnsiTheme="majorBidi" w:cstheme="majorBidi"/>
          <w:color w:val="000000" w:themeColor="text1"/>
          <w:lang w:val="en-US"/>
        </w:rPr>
        <w:t>menakutkan</w:t>
      </w:r>
      <w:proofErr w:type="spellEnd"/>
      <w:r w:rsidR="0007406F"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dengan</w:t>
      </w:r>
      <w:proofErr w:type="spellEnd"/>
      <w:r w:rsidR="0007406F" w:rsidRPr="00BD0EF4">
        <w:rPr>
          <w:rFonts w:asciiTheme="majorBidi" w:hAnsiTheme="majorBidi" w:cstheme="majorBidi"/>
          <w:color w:val="000000" w:themeColor="text1"/>
          <w:lang w:val="en-US"/>
        </w:rPr>
        <w:t xml:space="preserve"> </w:t>
      </w:r>
      <w:r w:rsidR="003E0F49" w:rsidRPr="00BD0EF4">
        <w:rPr>
          <w:rFonts w:asciiTheme="majorBidi" w:hAnsiTheme="majorBidi" w:cstheme="majorBidi"/>
          <w:color w:val="000000" w:themeColor="text1"/>
          <w:lang w:val="en-US"/>
        </w:rPr>
        <w:t xml:space="preserve">proses </w:t>
      </w:r>
      <w:proofErr w:type="spellStart"/>
      <w:r w:rsidR="003E0F49" w:rsidRPr="00BD0EF4">
        <w:rPr>
          <w:rFonts w:asciiTheme="majorBidi" w:hAnsiTheme="majorBidi" w:cstheme="majorBidi"/>
          <w:color w:val="000000" w:themeColor="text1"/>
          <w:lang w:val="en-US"/>
        </w:rPr>
        <w:t>hukum</w:t>
      </w:r>
      <w:proofErr w:type="spellEnd"/>
      <w:r w:rsidR="003E0F49" w:rsidRPr="00BD0EF4">
        <w:rPr>
          <w:rFonts w:asciiTheme="majorBidi" w:hAnsiTheme="majorBidi" w:cstheme="majorBidi"/>
          <w:color w:val="000000" w:themeColor="text1"/>
          <w:lang w:val="en-US"/>
        </w:rPr>
        <w:t xml:space="preserve"> </w:t>
      </w:r>
      <w:r w:rsidR="001B6867" w:rsidRPr="00BD0EF4">
        <w:rPr>
          <w:rFonts w:asciiTheme="majorBidi" w:hAnsiTheme="majorBidi" w:cstheme="majorBidi"/>
          <w:color w:val="000000" w:themeColor="text1"/>
          <w:lang w:val="en-US"/>
        </w:rPr>
        <w:t>yang</w:t>
      </w:r>
      <w:r w:rsidR="003E0F49" w:rsidRPr="00BD0EF4">
        <w:rPr>
          <w:rFonts w:asciiTheme="majorBidi" w:hAnsiTheme="majorBidi" w:cstheme="majorBidi"/>
          <w:color w:val="000000" w:themeColor="text1"/>
          <w:lang w:val="en-US"/>
        </w:rPr>
        <w:t xml:space="preserve"> </w:t>
      </w:r>
      <w:proofErr w:type="spellStart"/>
      <w:r w:rsidR="003E0F49" w:rsidRPr="00BD0EF4">
        <w:rPr>
          <w:rFonts w:asciiTheme="majorBidi" w:hAnsiTheme="majorBidi" w:cstheme="majorBidi"/>
          <w:color w:val="000000" w:themeColor="text1"/>
          <w:lang w:val="en-US"/>
        </w:rPr>
        <w:t>rumit</w:t>
      </w:r>
      <w:proofErr w:type="spellEnd"/>
      <w:r w:rsidR="003E0F49" w:rsidRPr="00BD0EF4">
        <w:rPr>
          <w:rFonts w:asciiTheme="majorBidi" w:hAnsiTheme="majorBidi" w:cstheme="majorBidi"/>
          <w:color w:val="000000" w:themeColor="text1"/>
          <w:lang w:val="en-US"/>
        </w:rPr>
        <w:t xml:space="preserve"> dan </w:t>
      </w:r>
      <w:proofErr w:type="spellStart"/>
      <w:r w:rsidR="003E0F49" w:rsidRPr="00BD0EF4">
        <w:rPr>
          <w:rFonts w:asciiTheme="majorBidi" w:hAnsiTheme="majorBidi" w:cstheme="majorBidi"/>
          <w:color w:val="000000" w:themeColor="text1"/>
          <w:lang w:val="en-US"/>
        </w:rPr>
        <w:t>berbelit-belit</w:t>
      </w:r>
      <w:proofErr w:type="spellEnd"/>
      <w:r w:rsidR="003E0F49" w:rsidRPr="00BD0EF4">
        <w:rPr>
          <w:rFonts w:asciiTheme="majorBidi" w:hAnsiTheme="majorBidi" w:cstheme="majorBidi"/>
          <w:color w:val="000000" w:themeColor="text1"/>
          <w:lang w:val="en-US"/>
        </w:rPr>
        <w:t xml:space="preserve">. </w:t>
      </w:r>
      <w:r w:rsidR="0007406F" w:rsidRPr="00BD0EF4">
        <w:rPr>
          <w:rFonts w:asciiTheme="majorBidi" w:hAnsiTheme="majorBidi" w:cstheme="majorBidi"/>
          <w:color w:val="000000" w:themeColor="text1"/>
          <w:lang w:val="en-US"/>
        </w:rPr>
        <w:t xml:space="preserve">Di </w:t>
      </w:r>
      <w:proofErr w:type="spellStart"/>
      <w:r w:rsidR="0007406F" w:rsidRPr="00BD0EF4">
        <w:rPr>
          <w:rFonts w:asciiTheme="majorBidi" w:hAnsiTheme="majorBidi" w:cstheme="majorBidi"/>
          <w:color w:val="000000" w:themeColor="text1"/>
          <w:lang w:val="en-US"/>
        </w:rPr>
        <w:t>waktu</w:t>
      </w:r>
      <w:proofErr w:type="spellEnd"/>
      <w:r w:rsidR="0007406F" w:rsidRPr="00BD0EF4">
        <w:rPr>
          <w:rFonts w:asciiTheme="majorBidi" w:hAnsiTheme="majorBidi" w:cstheme="majorBidi"/>
          <w:color w:val="000000" w:themeColor="text1"/>
          <w:lang w:val="en-US"/>
        </w:rPr>
        <w:t xml:space="preserve"> yang </w:t>
      </w:r>
      <w:proofErr w:type="spellStart"/>
      <w:r w:rsidR="0007406F" w:rsidRPr="00BD0EF4">
        <w:rPr>
          <w:rFonts w:asciiTheme="majorBidi" w:hAnsiTheme="majorBidi" w:cstheme="majorBidi"/>
          <w:color w:val="000000" w:themeColor="text1"/>
          <w:lang w:val="en-US"/>
        </w:rPr>
        <w:t>bersamaan</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kondisi</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geografis</w:t>
      </w:r>
      <w:proofErr w:type="spellEnd"/>
      <w:r w:rsidR="0007406F" w:rsidRPr="00BD0EF4">
        <w:rPr>
          <w:rFonts w:asciiTheme="majorBidi" w:hAnsiTheme="majorBidi" w:cstheme="majorBidi"/>
          <w:color w:val="000000" w:themeColor="text1"/>
          <w:lang w:val="en-US"/>
        </w:rPr>
        <w:t xml:space="preserve"> wilayah </w:t>
      </w:r>
      <w:proofErr w:type="spellStart"/>
      <w:r w:rsidR="0007406F" w:rsidRPr="00BD0EF4">
        <w:rPr>
          <w:rFonts w:asciiTheme="majorBidi" w:hAnsiTheme="majorBidi" w:cstheme="majorBidi"/>
          <w:color w:val="000000" w:themeColor="text1"/>
          <w:lang w:val="en-US"/>
        </w:rPr>
        <w:t>dengan</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jarak</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tempuh</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masyarakat</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ke</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Pengadilan</w:t>
      </w:r>
      <w:proofErr w:type="spellEnd"/>
      <w:r w:rsidR="0007406F" w:rsidRPr="00BD0EF4">
        <w:rPr>
          <w:rFonts w:asciiTheme="majorBidi" w:hAnsiTheme="majorBidi" w:cstheme="majorBidi"/>
          <w:color w:val="000000" w:themeColor="text1"/>
          <w:lang w:val="en-US"/>
        </w:rPr>
        <w:t xml:space="preserve"> yang </w:t>
      </w:r>
      <w:proofErr w:type="spellStart"/>
      <w:r w:rsidR="0007406F" w:rsidRPr="00BD0EF4">
        <w:rPr>
          <w:rFonts w:asciiTheme="majorBidi" w:hAnsiTheme="majorBidi" w:cstheme="majorBidi"/>
          <w:color w:val="000000" w:themeColor="text1"/>
          <w:lang w:val="en-US"/>
        </w:rPr>
        <w:t>terletak</w:t>
      </w:r>
      <w:proofErr w:type="spellEnd"/>
      <w:r w:rsidR="0007406F" w:rsidRPr="00BD0EF4">
        <w:rPr>
          <w:rFonts w:asciiTheme="majorBidi" w:hAnsiTheme="majorBidi" w:cstheme="majorBidi"/>
          <w:color w:val="000000" w:themeColor="text1"/>
          <w:lang w:val="en-US"/>
        </w:rPr>
        <w:t xml:space="preserve"> di </w:t>
      </w:r>
      <w:proofErr w:type="spellStart"/>
      <w:r w:rsidR="0007406F" w:rsidRPr="00BD0EF4">
        <w:rPr>
          <w:rFonts w:asciiTheme="majorBidi" w:hAnsiTheme="majorBidi" w:cstheme="majorBidi"/>
          <w:color w:val="000000" w:themeColor="text1"/>
          <w:lang w:val="en-US"/>
        </w:rPr>
        <w:t>ibu</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kota</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kabupaten</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merupakan</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persoalan</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teknis</w:t>
      </w:r>
      <w:proofErr w:type="spellEnd"/>
      <w:r w:rsidR="0007406F" w:rsidRPr="00BD0EF4">
        <w:rPr>
          <w:rFonts w:asciiTheme="majorBidi" w:hAnsiTheme="majorBidi" w:cstheme="majorBidi"/>
          <w:color w:val="000000" w:themeColor="text1"/>
          <w:lang w:val="en-US"/>
        </w:rPr>
        <w:t xml:space="preserve"> yang </w:t>
      </w:r>
      <w:proofErr w:type="spellStart"/>
      <w:r w:rsidR="0007406F" w:rsidRPr="00BD0EF4">
        <w:rPr>
          <w:rFonts w:asciiTheme="majorBidi" w:hAnsiTheme="majorBidi" w:cstheme="majorBidi"/>
          <w:color w:val="000000" w:themeColor="text1"/>
          <w:lang w:val="en-US"/>
        </w:rPr>
        <w:t>mendukung</w:t>
      </w:r>
      <w:proofErr w:type="spellEnd"/>
      <w:r w:rsidR="0007406F" w:rsidRPr="00BD0EF4">
        <w:rPr>
          <w:rFonts w:asciiTheme="majorBidi" w:hAnsiTheme="majorBidi" w:cstheme="majorBidi"/>
          <w:color w:val="000000" w:themeColor="text1"/>
          <w:lang w:val="en-US"/>
        </w:rPr>
        <w:t xml:space="preserve"> </w:t>
      </w:r>
      <w:proofErr w:type="spellStart"/>
      <w:r w:rsidR="00B47046" w:rsidRPr="00BD0EF4">
        <w:rPr>
          <w:rFonts w:asciiTheme="majorBidi" w:hAnsiTheme="majorBidi" w:cstheme="majorBidi"/>
          <w:color w:val="000000" w:themeColor="text1"/>
          <w:lang w:val="en-US"/>
        </w:rPr>
        <w:t>kebutuhan</w:t>
      </w:r>
      <w:proofErr w:type="spellEnd"/>
      <w:r w:rsidR="00B47046" w:rsidRPr="00BD0EF4">
        <w:rPr>
          <w:rFonts w:asciiTheme="majorBidi" w:hAnsiTheme="majorBidi" w:cstheme="majorBidi"/>
          <w:color w:val="000000" w:themeColor="text1"/>
          <w:lang w:val="en-US"/>
        </w:rPr>
        <w:t xml:space="preserve"> </w:t>
      </w:r>
      <w:proofErr w:type="spellStart"/>
      <w:r w:rsidR="00B47046" w:rsidRPr="00BD0EF4">
        <w:rPr>
          <w:rFonts w:asciiTheme="majorBidi" w:hAnsiTheme="majorBidi" w:cstheme="majorBidi"/>
          <w:color w:val="000000" w:themeColor="text1"/>
          <w:lang w:val="en-US"/>
        </w:rPr>
        <w:t>perempuan</w:t>
      </w:r>
      <w:proofErr w:type="spellEnd"/>
      <w:r w:rsidR="00B47046"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untuk</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didampingi</w:t>
      </w:r>
      <w:proofErr w:type="spellEnd"/>
      <w:r w:rsidR="0007406F"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aparat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desa</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dalam</w:t>
      </w:r>
      <w:proofErr w:type="spellEnd"/>
      <w:r w:rsidR="0007406F" w:rsidRPr="00BD0EF4">
        <w:rPr>
          <w:rFonts w:asciiTheme="majorBidi" w:hAnsiTheme="majorBidi" w:cstheme="majorBidi"/>
          <w:color w:val="000000" w:themeColor="text1"/>
          <w:lang w:val="en-US"/>
        </w:rPr>
        <w:t xml:space="preserve"> proses </w:t>
      </w:r>
      <w:proofErr w:type="spellStart"/>
      <w:r w:rsidR="0007406F" w:rsidRPr="00BD0EF4">
        <w:rPr>
          <w:rFonts w:asciiTheme="majorBidi" w:hAnsiTheme="majorBidi" w:cstheme="majorBidi"/>
          <w:color w:val="000000" w:themeColor="text1"/>
          <w:lang w:val="en-US"/>
        </w:rPr>
        <w:t>hukum</w:t>
      </w:r>
      <w:proofErr w:type="spellEnd"/>
      <w:r w:rsidR="0007406F" w:rsidRPr="00BD0EF4">
        <w:rPr>
          <w:rFonts w:asciiTheme="majorBidi" w:hAnsiTheme="majorBidi" w:cstheme="majorBidi"/>
          <w:color w:val="000000" w:themeColor="text1"/>
          <w:lang w:val="en-US"/>
        </w:rPr>
        <w:t xml:space="preserve"> </w:t>
      </w:r>
      <w:proofErr w:type="spellStart"/>
      <w:r w:rsidR="0007406F" w:rsidRPr="00BD0EF4">
        <w:rPr>
          <w:rFonts w:asciiTheme="majorBidi" w:hAnsiTheme="majorBidi" w:cstheme="majorBidi"/>
          <w:color w:val="000000" w:themeColor="text1"/>
          <w:lang w:val="en-US"/>
        </w:rPr>
        <w:t>perceraian</w:t>
      </w:r>
      <w:proofErr w:type="spellEnd"/>
      <w:r w:rsidR="0007406F"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Ketiadaan</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alat</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transportasi</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umum</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dengan</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kondisi</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jalan</w:t>
      </w:r>
      <w:proofErr w:type="spellEnd"/>
      <w:r w:rsidR="001C3BEA" w:rsidRPr="00BD0EF4">
        <w:rPr>
          <w:rFonts w:asciiTheme="majorBidi" w:hAnsiTheme="majorBidi" w:cstheme="majorBidi"/>
          <w:color w:val="000000" w:themeColor="text1"/>
          <w:lang w:val="en-US"/>
        </w:rPr>
        <w:t xml:space="preserve"> yang </w:t>
      </w:r>
      <w:proofErr w:type="spellStart"/>
      <w:r w:rsidR="001C3BEA" w:rsidRPr="00BD0EF4">
        <w:rPr>
          <w:rFonts w:asciiTheme="majorBidi" w:hAnsiTheme="majorBidi" w:cstheme="majorBidi"/>
          <w:color w:val="000000" w:themeColor="text1"/>
          <w:lang w:val="en-US"/>
        </w:rPr>
        <w:t>rusak</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serta</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potensi</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lastRenderedPageBreak/>
        <w:t>terjadinya</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kejahatan</w:t>
      </w:r>
      <w:proofErr w:type="spellEnd"/>
      <w:r w:rsidR="001C3BEA" w:rsidRPr="00BD0EF4">
        <w:rPr>
          <w:rFonts w:asciiTheme="majorBidi" w:hAnsiTheme="majorBidi" w:cstheme="majorBidi"/>
          <w:color w:val="000000" w:themeColor="text1"/>
          <w:lang w:val="en-US"/>
        </w:rPr>
        <w:t xml:space="preserve"> di wilayah </w:t>
      </w:r>
      <w:proofErr w:type="spellStart"/>
      <w:r w:rsidR="001C3BEA" w:rsidRPr="00BD0EF4">
        <w:rPr>
          <w:rFonts w:asciiTheme="majorBidi" w:hAnsiTheme="majorBidi" w:cstheme="majorBidi"/>
          <w:color w:val="000000" w:themeColor="text1"/>
          <w:lang w:val="en-US"/>
        </w:rPr>
        <w:t>penelitian</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ini</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adalah</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faktor</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pendukung</w:t>
      </w:r>
      <w:proofErr w:type="spellEnd"/>
      <w:r w:rsidR="001C3BEA" w:rsidRPr="00BD0EF4">
        <w:rPr>
          <w:rFonts w:asciiTheme="majorBidi" w:hAnsiTheme="majorBidi" w:cstheme="majorBidi"/>
          <w:color w:val="000000" w:themeColor="text1"/>
          <w:lang w:val="en-US"/>
        </w:rPr>
        <w:t xml:space="preserve"> lain yang </w:t>
      </w:r>
      <w:proofErr w:type="spellStart"/>
      <w:r w:rsidR="001C3BEA" w:rsidRPr="00BD0EF4">
        <w:rPr>
          <w:rFonts w:asciiTheme="majorBidi" w:hAnsiTheme="majorBidi" w:cstheme="majorBidi"/>
          <w:color w:val="000000" w:themeColor="text1"/>
          <w:lang w:val="en-US"/>
        </w:rPr>
        <w:t>membuat</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perempuan</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memilih</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berperkara</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dengan</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didampingi</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aparat</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desa</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ke</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pengadilan</w:t>
      </w:r>
      <w:proofErr w:type="spellEnd"/>
      <w:r w:rsidR="001C3BEA" w:rsidRPr="00BD0EF4">
        <w:rPr>
          <w:rFonts w:asciiTheme="majorBidi" w:hAnsiTheme="majorBidi" w:cstheme="majorBidi"/>
          <w:color w:val="000000" w:themeColor="text1"/>
          <w:lang w:val="en-US"/>
        </w:rPr>
        <w:t xml:space="preserve"> agama.</w:t>
      </w:r>
    </w:p>
    <w:p w14:paraId="289547E9" w14:textId="10985DF8" w:rsidR="00845657" w:rsidRPr="00BD0EF4" w:rsidRDefault="004C6DE0" w:rsidP="00845657">
      <w:pPr>
        <w:ind w:firstLine="709"/>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Jasa </w:t>
      </w:r>
      <w:proofErr w:type="spellStart"/>
      <w:r w:rsidR="001C3BEA" w:rsidRPr="00BD0EF4">
        <w:rPr>
          <w:rFonts w:asciiTheme="majorBidi" w:hAnsiTheme="majorBidi" w:cstheme="majorBidi"/>
          <w:color w:val="000000" w:themeColor="text1"/>
          <w:lang w:val="en-US"/>
        </w:rPr>
        <w:t>pendampingan</w:t>
      </w:r>
      <w:proofErr w:type="spellEnd"/>
      <w:r w:rsidR="001C3BEA" w:rsidRPr="00BD0EF4">
        <w:rPr>
          <w:rFonts w:asciiTheme="majorBidi" w:hAnsiTheme="majorBidi" w:cstheme="majorBidi"/>
          <w:color w:val="000000" w:themeColor="text1"/>
          <w:lang w:val="en-US"/>
        </w:rPr>
        <w:t xml:space="preserve"> </w:t>
      </w:r>
      <w:r w:rsidRPr="00BD0EF4">
        <w:rPr>
          <w:rFonts w:asciiTheme="majorBidi" w:hAnsiTheme="majorBidi" w:cstheme="majorBidi"/>
          <w:color w:val="000000" w:themeColor="text1"/>
          <w:lang w:val="en-US"/>
        </w:rPr>
        <w:t xml:space="preserve">yang </w:t>
      </w:r>
      <w:proofErr w:type="spellStart"/>
      <w:r w:rsidRPr="00BD0EF4">
        <w:rPr>
          <w:rFonts w:asciiTheme="majorBidi" w:hAnsiTheme="majorBidi" w:cstheme="majorBidi"/>
          <w:color w:val="000000" w:themeColor="text1"/>
          <w:lang w:val="en-US"/>
        </w:rPr>
        <w:t>diberikan</w:t>
      </w:r>
      <w:proofErr w:type="spellEnd"/>
      <w:r w:rsidRPr="00BD0EF4">
        <w:rPr>
          <w:rFonts w:asciiTheme="majorBidi" w:hAnsiTheme="majorBidi" w:cstheme="majorBidi"/>
          <w:color w:val="000000" w:themeColor="text1"/>
          <w:lang w:val="en-US"/>
        </w:rPr>
        <w:t xml:space="preserve"> oleh </w:t>
      </w:r>
      <w:proofErr w:type="spellStart"/>
      <w:r w:rsidRPr="00BD0EF4">
        <w:rPr>
          <w:rFonts w:asciiTheme="majorBidi" w:hAnsiTheme="majorBidi" w:cstheme="majorBidi"/>
          <w:color w:val="000000" w:themeColor="text1"/>
          <w:lang w:val="en-US"/>
        </w:rPr>
        <w:t>aparat</w:t>
      </w:r>
      <w:proofErr w:type="spellEnd"/>
      <w:r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desa</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tidak</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hanya</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dalam</w:t>
      </w:r>
      <w:proofErr w:type="spellEnd"/>
      <w:r w:rsidR="001C3BEA"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hal</w:t>
      </w:r>
      <w:proofErr w:type="spellEnd"/>
      <w:r w:rsidR="009B140E"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hukum</w:t>
      </w:r>
      <w:proofErr w:type="spellEnd"/>
      <w:r w:rsidR="001C3BEA" w:rsidRPr="00BD0EF4">
        <w:rPr>
          <w:rFonts w:asciiTheme="majorBidi" w:hAnsiTheme="majorBidi" w:cstheme="majorBidi"/>
          <w:color w:val="000000" w:themeColor="text1"/>
          <w:lang w:val="en-US"/>
        </w:rPr>
        <w:t xml:space="preserve"> </w:t>
      </w:r>
      <w:proofErr w:type="spellStart"/>
      <w:r w:rsidR="001C3BEA" w:rsidRPr="00BD0EF4">
        <w:rPr>
          <w:rFonts w:asciiTheme="majorBidi" w:hAnsiTheme="majorBidi" w:cstheme="majorBidi"/>
          <w:color w:val="000000" w:themeColor="text1"/>
          <w:lang w:val="en-US"/>
        </w:rPr>
        <w:t>tetapi</w:t>
      </w:r>
      <w:proofErr w:type="spellEnd"/>
      <w:r w:rsidR="009B140E" w:rsidRPr="00BD0EF4">
        <w:rPr>
          <w:rFonts w:asciiTheme="majorBidi" w:hAnsiTheme="majorBidi" w:cstheme="majorBidi"/>
          <w:color w:val="000000" w:themeColor="text1"/>
          <w:lang w:val="en-US"/>
        </w:rPr>
        <w:t xml:space="preserve"> juga </w:t>
      </w:r>
      <w:proofErr w:type="spellStart"/>
      <w:r w:rsidR="009B140E" w:rsidRPr="00BD0EF4">
        <w:rPr>
          <w:rFonts w:asciiTheme="majorBidi" w:hAnsiTheme="majorBidi" w:cstheme="majorBidi"/>
          <w:color w:val="000000" w:themeColor="text1"/>
          <w:lang w:val="en-US"/>
        </w:rPr>
        <w:t>menyangkut</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penguatan</w:t>
      </w:r>
      <w:proofErr w:type="spellEnd"/>
      <w:r w:rsidR="009B140E" w:rsidRPr="00BD0EF4">
        <w:rPr>
          <w:rFonts w:asciiTheme="majorBidi" w:hAnsiTheme="majorBidi" w:cstheme="majorBidi"/>
          <w:color w:val="000000" w:themeColor="text1"/>
          <w:lang w:val="en-US"/>
        </w:rPr>
        <w:t xml:space="preserve"> mental dan </w:t>
      </w:r>
      <w:proofErr w:type="spellStart"/>
      <w:r w:rsidR="009B140E" w:rsidRPr="00BD0EF4">
        <w:rPr>
          <w:rFonts w:asciiTheme="majorBidi" w:hAnsiTheme="majorBidi" w:cstheme="majorBidi"/>
          <w:color w:val="000000" w:themeColor="text1"/>
          <w:lang w:val="en-US"/>
        </w:rPr>
        <w:t>jasa</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penyewaan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kendaraan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untuk</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perjalanan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dari</w:t>
      </w:r>
      <w:proofErr w:type="spellEnd"/>
      <w:r w:rsidR="009B140E" w:rsidRPr="00BD0EF4">
        <w:rPr>
          <w:rFonts w:asciiTheme="majorBidi" w:hAnsiTheme="majorBidi" w:cstheme="majorBidi"/>
          <w:color w:val="000000" w:themeColor="text1"/>
          <w:lang w:val="en-US"/>
        </w:rPr>
        <w:t xml:space="preserve"> kampung </w:t>
      </w:r>
      <w:proofErr w:type="spellStart"/>
      <w:r w:rsidR="009B140E" w:rsidRPr="00BD0EF4">
        <w:rPr>
          <w:rFonts w:asciiTheme="majorBidi" w:hAnsiTheme="majorBidi" w:cstheme="majorBidi"/>
          <w:color w:val="000000" w:themeColor="text1"/>
          <w:lang w:val="en-US"/>
        </w:rPr>
        <w:t>ke</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Pengadilan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Meski</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pe</w:t>
      </w:r>
      <w:r w:rsidR="00B47046" w:rsidRPr="00BD0EF4">
        <w:rPr>
          <w:rFonts w:asciiTheme="majorBidi" w:hAnsiTheme="majorBidi" w:cstheme="majorBidi"/>
          <w:color w:val="000000" w:themeColor="text1"/>
          <w:lang w:val="en-US"/>
        </w:rPr>
        <w:t>n</w:t>
      </w:r>
      <w:r w:rsidR="009B140E" w:rsidRPr="00BD0EF4">
        <w:rPr>
          <w:rFonts w:asciiTheme="majorBidi" w:hAnsiTheme="majorBidi" w:cstheme="majorBidi"/>
          <w:color w:val="000000" w:themeColor="text1"/>
          <w:lang w:val="en-US"/>
        </w:rPr>
        <w:t>dampingan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hukum</w:t>
      </w:r>
      <w:proofErr w:type="spellEnd"/>
      <w:r w:rsidR="009B140E" w:rsidRPr="00BD0EF4">
        <w:rPr>
          <w:rFonts w:asciiTheme="majorBidi" w:hAnsiTheme="majorBidi" w:cstheme="majorBidi"/>
          <w:color w:val="000000" w:themeColor="text1"/>
          <w:lang w:val="en-US"/>
        </w:rPr>
        <w:t xml:space="preserve"> yang </w:t>
      </w:r>
      <w:proofErr w:type="spellStart"/>
      <w:r w:rsidR="009B140E" w:rsidRPr="00BD0EF4">
        <w:rPr>
          <w:rFonts w:asciiTheme="majorBidi" w:hAnsiTheme="majorBidi" w:cstheme="majorBidi"/>
          <w:color w:val="000000" w:themeColor="text1"/>
          <w:lang w:val="en-US"/>
        </w:rPr>
        <w:t>diberikan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tidak</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sampai</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masuk</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ke</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dalam</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ruang</w:t>
      </w:r>
      <w:r w:rsidR="00CD13D9" w:rsidRPr="00BD0EF4">
        <w:rPr>
          <w:rFonts w:asciiTheme="majorBidi" w:hAnsiTheme="majorBidi" w:cstheme="majorBidi"/>
          <w:color w:val="000000" w:themeColor="text1"/>
          <w:lang w:val="en-US"/>
        </w:rPr>
        <w:t>-ruang</w:t>
      </w:r>
      <w:proofErr w:type="spellEnd"/>
      <w:r w:rsidR="00CD13D9"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persidangan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namun</w:t>
      </w:r>
      <w:proofErr w:type="spellEnd"/>
      <w:r w:rsidR="009B140E" w:rsidRPr="00BD0EF4">
        <w:rPr>
          <w:rFonts w:asciiTheme="majorBidi" w:hAnsiTheme="majorBidi" w:cstheme="majorBidi"/>
          <w:color w:val="000000" w:themeColor="text1"/>
          <w:lang w:val="en-US"/>
        </w:rPr>
        <w:t xml:space="preserve"> </w:t>
      </w:r>
      <w:proofErr w:type="spellStart"/>
      <w:r w:rsidR="00E940C7" w:rsidRPr="00BD0EF4">
        <w:rPr>
          <w:rFonts w:asciiTheme="majorBidi" w:hAnsiTheme="majorBidi" w:cstheme="majorBidi"/>
          <w:color w:val="000000" w:themeColor="text1"/>
          <w:lang w:val="en-US"/>
        </w:rPr>
        <w:t>jasa</w:t>
      </w:r>
      <w:proofErr w:type="spellEnd"/>
      <w:r w:rsidR="007262FC"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membuat</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surat</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gugatan</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replik</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duplik</w:t>
      </w:r>
      <w:proofErr w:type="spellEnd"/>
      <w:r w:rsidR="009B140E"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kelengkapan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syarat-syarat</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gugatan</w:t>
      </w:r>
      <w:proofErr w:type="spellEnd"/>
      <w:r w:rsidR="009B140E" w:rsidRPr="00BD0EF4">
        <w:rPr>
          <w:rFonts w:asciiTheme="majorBidi" w:hAnsiTheme="majorBidi" w:cstheme="majorBidi"/>
          <w:color w:val="000000" w:themeColor="text1"/>
          <w:lang w:val="en-US"/>
        </w:rPr>
        <w:t xml:space="preserve">, dan </w:t>
      </w:r>
      <w:proofErr w:type="spellStart"/>
      <w:r w:rsidR="009B140E" w:rsidRPr="00BD0EF4">
        <w:rPr>
          <w:rFonts w:asciiTheme="majorBidi" w:hAnsiTheme="majorBidi" w:cstheme="majorBidi"/>
          <w:color w:val="000000" w:themeColor="text1"/>
          <w:lang w:val="en-US"/>
        </w:rPr>
        <w:t>arahan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saksi-saksi</w:t>
      </w:r>
      <w:proofErr w:type="spellEnd"/>
      <w:r w:rsidR="009B140E" w:rsidRPr="00BD0EF4">
        <w:rPr>
          <w:rFonts w:asciiTheme="majorBidi" w:hAnsiTheme="majorBidi" w:cstheme="majorBidi"/>
          <w:color w:val="000000" w:themeColor="text1"/>
          <w:lang w:val="en-US"/>
        </w:rPr>
        <w:t xml:space="preserve"> yang </w:t>
      </w:r>
      <w:proofErr w:type="spellStart"/>
      <w:r w:rsidR="009B140E" w:rsidRPr="00BD0EF4">
        <w:rPr>
          <w:rFonts w:asciiTheme="majorBidi" w:hAnsiTheme="majorBidi" w:cstheme="majorBidi"/>
          <w:color w:val="000000" w:themeColor="text1"/>
          <w:lang w:val="en-US"/>
        </w:rPr>
        <w:t>diajukan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dirasakan</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sangat</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membantu</w:t>
      </w:r>
      <w:proofErr w:type="spellEnd"/>
      <w:r w:rsidR="009B140E" w:rsidRPr="00BD0EF4">
        <w:rPr>
          <w:rFonts w:asciiTheme="majorBidi" w:hAnsiTheme="majorBidi" w:cstheme="majorBidi"/>
          <w:color w:val="000000" w:themeColor="text1"/>
          <w:lang w:val="en-US"/>
        </w:rPr>
        <w:t xml:space="preserve"> </w:t>
      </w:r>
      <w:proofErr w:type="spellStart"/>
      <w:r w:rsidR="009B140E" w:rsidRPr="00BD0EF4">
        <w:rPr>
          <w:rFonts w:asciiTheme="majorBidi" w:hAnsiTheme="majorBidi" w:cstheme="majorBidi"/>
          <w:color w:val="000000" w:themeColor="text1"/>
          <w:lang w:val="en-US"/>
        </w:rPr>
        <w:t>memudahkan</w:t>
      </w:r>
      <w:proofErr w:type="spellEnd"/>
      <w:r w:rsidR="009B140E" w:rsidRPr="00BD0EF4">
        <w:rPr>
          <w:rFonts w:asciiTheme="majorBidi" w:hAnsiTheme="majorBidi" w:cstheme="majorBidi"/>
          <w:color w:val="000000" w:themeColor="text1"/>
          <w:lang w:val="en-US"/>
        </w:rPr>
        <w:t xml:space="preserve"> proses </w:t>
      </w:r>
      <w:proofErr w:type="spellStart"/>
      <w:r w:rsidR="009B140E" w:rsidRPr="00BD0EF4">
        <w:rPr>
          <w:rFonts w:asciiTheme="majorBidi" w:hAnsiTheme="majorBidi" w:cstheme="majorBidi"/>
          <w:color w:val="000000" w:themeColor="text1"/>
          <w:lang w:val="en-US"/>
        </w:rPr>
        <w:t>perceraian</w:t>
      </w:r>
      <w:proofErr w:type="spellEnd"/>
      <w:r w:rsidR="009B140E"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S</w:t>
      </w:r>
      <w:r w:rsidR="007923F4" w:rsidRPr="00BD0EF4">
        <w:rPr>
          <w:rFonts w:asciiTheme="majorBidi" w:hAnsiTheme="majorBidi" w:cstheme="majorBidi"/>
          <w:color w:val="000000" w:themeColor="text1"/>
          <w:lang w:val="en-US"/>
        </w:rPr>
        <w:t>e</w:t>
      </w:r>
      <w:r w:rsidR="00E62C87" w:rsidRPr="00BD0EF4">
        <w:rPr>
          <w:rFonts w:asciiTheme="majorBidi" w:hAnsiTheme="majorBidi" w:cstheme="majorBidi"/>
          <w:color w:val="000000" w:themeColor="text1"/>
          <w:lang w:val="en-US"/>
        </w:rPr>
        <w:t>lain</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itu</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d</w:t>
      </w:r>
      <w:r w:rsidR="00B47046" w:rsidRPr="00BD0EF4">
        <w:rPr>
          <w:rFonts w:asciiTheme="majorBidi" w:hAnsiTheme="majorBidi" w:cstheme="majorBidi"/>
          <w:color w:val="000000" w:themeColor="text1"/>
          <w:lang w:val="en-US"/>
        </w:rPr>
        <w:t>alam</w:t>
      </w:r>
      <w:proofErr w:type="spellEnd"/>
      <w:r w:rsidR="00B47046" w:rsidRPr="00BD0EF4">
        <w:rPr>
          <w:rFonts w:asciiTheme="majorBidi" w:hAnsiTheme="majorBidi" w:cstheme="majorBidi"/>
          <w:color w:val="000000" w:themeColor="text1"/>
          <w:lang w:val="en-US"/>
        </w:rPr>
        <w:t xml:space="preserve"> </w:t>
      </w:r>
      <w:proofErr w:type="spellStart"/>
      <w:r w:rsidR="00B47046" w:rsidRPr="00BD0EF4">
        <w:rPr>
          <w:rFonts w:asciiTheme="majorBidi" w:hAnsiTheme="majorBidi" w:cstheme="majorBidi"/>
          <w:color w:val="000000" w:themeColor="text1"/>
          <w:lang w:val="en-US"/>
        </w:rPr>
        <w:t>kondisi</w:t>
      </w:r>
      <w:proofErr w:type="spellEnd"/>
      <w:r w:rsidR="00B47046" w:rsidRPr="00BD0EF4">
        <w:rPr>
          <w:rFonts w:asciiTheme="majorBidi" w:hAnsiTheme="majorBidi" w:cstheme="majorBidi"/>
          <w:color w:val="000000" w:themeColor="text1"/>
          <w:lang w:val="en-US"/>
        </w:rPr>
        <w:t xml:space="preserve"> </w:t>
      </w:r>
      <w:r w:rsidR="00A842E2" w:rsidRPr="00BD0EF4">
        <w:rPr>
          <w:rFonts w:asciiTheme="majorBidi" w:hAnsiTheme="majorBidi" w:cstheme="majorBidi"/>
          <w:color w:val="000000" w:themeColor="text1"/>
          <w:lang w:val="en-US"/>
        </w:rPr>
        <w:t xml:space="preserve">mental yang </w:t>
      </w:r>
      <w:proofErr w:type="spellStart"/>
      <w:r w:rsidR="00A842E2" w:rsidRPr="00BD0EF4">
        <w:rPr>
          <w:rFonts w:asciiTheme="majorBidi" w:hAnsiTheme="majorBidi" w:cstheme="majorBidi"/>
          <w:color w:val="000000" w:themeColor="text1"/>
          <w:lang w:val="en-US"/>
        </w:rPr>
        <w:t>dipenuhi</w:t>
      </w:r>
      <w:proofErr w:type="spellEnd"/>
      <w:r w:rsidR="00A842E2" w:rsidRPr="00BD0EF4">
        <w:rPr>
          <w:rFonts w:asciiTheme="majorBidi" w:hAnsiTheme="majorBidi" w:cstheme="majorBidi"/>
          <w:color w:val="000000" w:themeColor="text1"/>
          <w:lang w:val="en-US"/>
        </w:rPr>
        <w:t xml:space="preserve"> rasa </w:t>
      </w:r>
      <w:proofErr w:type="spellStart"/>
      <w:r w:rsidR="00A842E2" w:rsidRPr="00BD0EF4">
        <w:rPr>
          <w:rFonts w:asciiTheme="majorBidi" w:hAnsiTheme="majorBidi" w:cstheme="majorBidi"/>
          <w:color w:val="000000" w:themeColor="text1"/>
          <w:lang w:val="en-US"/>
        </w:rPr>
        <w:t>takut</w:t>
      </w:r>
      <w:proofErr w:type="spellEnd"/>
      <w:r w:rsidR="00A842E2" w:rsidRPr="00BD0EF4">
        <w:rPr>
          <w:rFonts w:asciiTheme="majorBidi" w:hAnsiTheme="majorBidi" w:cstheme="majorBidi"/>
          <w:color w:val="000000" w:themeColor="text1"/>
          <w:lang w:val="en-US"/>
        </w:rPr>
        <w:t xml:space="preserve"> dan </w:t>
      </w:r>
      <w:proofErr w:type="spellStart"/>
      <w:r w:rsidR="00A842E2" w:rsidRPr="00BD0EF4">
        <w:rPr>
          <w:rFonts w:asciiTheme="majorBidi" w:hAnsiTheme="majorBidi" w:cstheme="majorBidi"/>
          <w:color w:val="000000" w:themeColor="text1"/>
          <w:lang w:val="en-US"/>
        </w:rPr>
        <w:t>khawatir</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berhadapan</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dengan</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hukum</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kehadiran</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aparat</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desa</w:t>
      </w:r>
      <w:proofErr w:type="spellEnd"/>
      <w:r w:rsidR="00A842E2" w:rsidRPr="00BD0EF4">
        <w:rPr>
          <w:rFonts w:asciiTheme="majorBidi" w:hAnsiTheme="majorBidi" w:cstheme="majorBidi"/>
          <w:color w:val="000000" w:themeColor="text1"/>
          <w:lang w:val="en-US"/>
        </w:rPr>
        <w:t xml:space="preserve"> yang </w:t>
      </w:r>
      <w:proofErr w:type="spellStart"/>
      <w:r w:rsidR="00A842E2" w:rsidRPr="00BD0EF4">
        <w:rPr>
          <w:rFonts w:asciiTheme="majorBidi" w:hAnsiTheme="majorBidi" w:cstheme="majorBidi"/>
          <w:color w:val="000000" w:themeColor="text1"/>
          <w:lang w:val="en-US"/>
        </w:rPr>
        <w:t>mendampingi</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ke</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pengadilan</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mampu</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m</w:t>
      </w:r>
      <w:r w:rsidR="007262FC" w:rsidRPr="00BD0EF4">
        <w:rPr>
          <w:rFonts w:asciiTheme="majorBidi" w:hAnsiTheme="majorBidi" w:cstheme="majorBidi"/>
          <w:color w:val="000000" w:themeColor="text1"/>
          <w:lang w:val="en-US"/>
        </w:rPr>
        <w:t>enguat</w:t>
      </w:r>
      <w:r w:rsidR="00A842E2" w:rsidRPr="00BD0EF4">
        <w:rPr>
          <w:rFonts w:asciiTheme="majorBidi" w:hAnsiTheme="majorBidi" w:cstheme="majorBidi"/>
          <w:color w:val="000000" w:themeColor="text1"/>
          <w:lang w:val="en-US"/>
        </w:rPr>
        <w:t>k</w:t>
      </w:r>
      <w:r w:rsidR="007262FC" w:rsidRPr="00BD0EF4">
        <w:rPr>
          <w:rFonts w:asciiTheme="majorBidi" w:hAnsiTheme="majorBidi" w:cstheme="majorBidi"/>
          <w:color w:val="000000" w:themeColor="text1"/>
          <w:lang w:val="en-US"/>
        </w:rPr>
        <w:t>an</w:t>
      </w:r>
      <w:proofErr w:type="spellEnd"/>
      <w:r w:rsidR="007262FC"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keberanian</w:t>
      </w:r>
      <w:proofErr w:type="spellEnd"/>
      <w:r w:rsidR="00A842E2"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perempuan</w:t>
      </w:r>
      <w:proofErr w:type="spellEnd"/>
      <w:r w:rsidR="007262FC" w:rsidRPr="00BD0EF4">
        <w:rPr>
          <w:rFonts w:asciiTheme="majorBidi" w:hAnsiTheme="majorBidi" w:cstheme="majorBidi"/>
          <w:color w:val="000000" w:themeColor="text1"/>
          <w:lang w:val="en-US"/>
        </w:rPr>
        <w:t xml:space="preserve"> </w:t>
      </w:r>
      <w:proofErr w:type="spellStart"/>
      <w:r w:rsidR="007262FC" w:rsidRPr="00BD0EF4">
        <w:rPr>
          <w:rFonts w:asciiTheme="majorBidi" w:hAnsiTheme="majorBidi" w:cstheme="majorBidi"/>
          <w:color w:val="000000" w:themeColor="text1"/>
          <w:lang w:val="en-US"/>
        </w:rPr>
        <w:t>untuk</w:t>
      </w:r>
      <w:proofErr w:type="spellEnd"/>
      <w:r w:rsidR="007262FC" w:rsidRPr="00BD0EF4">
        <w:rPr>
          <w:rFonts w:asciiTheme="majorBidi" w:hAnsiTheme="majorBidi" w:cstheme="majorBidi"/>
          <w:color w:val="000000" w:themeColor="text1"/>
          <w:lang w:val="en-US"/>
        </w:rPr>
        <w:t xml:space="preserve"> </w:t>
      </w:r>
      <w:proofErr w:type="spellStart"/>
      <w:r w:rsidR="007262FC" w:rsidRPr="00BD0EF4">
        <w:rPr>
          <w:rFonts w:asciiTheme="majorBidi" w:hAnsiTheme="majorBidi" w:cstheme="majorBidi"/>
          <w:color w:val="000000" w:themeColor="text1"/>
          <w:lang w:val="en-US"/>
        </w:rPr>
        <w:t>menghadapi</w:t>
      </w:r>
      <w:proofErr w:type="spellEnd"/>
      <w:r w:rsidR="007262FC" w:rsidRPr="00BD0EF4">
        <w:rPr>
          <w:rFonts w:asciiTheme="majorBidi" w:hAnsiTheme="majorBidi" w:cstheme="majorBidi"/>
          <w:color w:val="000000" w:themeColor="text1"/>
          <w:lang w:val="en-US"/>
        </w:rPr>
        <w:t xml:space="preserve"> </w:t>
      </w:r>
      <w:proofErr w:type="spellStart"/>
      <w:r w:rsidR="00A842E2" w:rsidRPr="00BD0EF4">
        <w:rPr>
          <w:rFonts w:asciiTheme="majorBidi" w:hAnsiTheme="majorBidi" w:cstheme="majorBidi"/>
          <w:color w:val="000000" w:themeColor="text1"/>
          <w:lang w:val="en-US"/>
        </w:rPr>
        <w:t>ruang</w:t>
      </w:r>
      <w:proofErr w:type="spellEnd"/>
      <w:r w:rsidR="00A842E2" w:rsidRPr="00BD0EF4">
        <w:rPr>
          <w:rFonts w:asciiTheme="majorBidi" w:hAnsiTheme="majorBidi" w:cstheme="majorBidi"/>
          <w:color w:val="000000" w:themeColor="text1"/>
          <w:lang w:val="en-US"/>
        </w:rPr>
        <w:t xml:space="preserve"> </w:t>
      </w:r>
      <w:proofErr w:type="spellStart"/>
      <w:r w:rsidR="007262FC" w:rsidRPr="00BD0EF4">
        <w:rPr>
          <w:rFonts w:asciiTheme="majorBidi" w:hAnsiTheme="majorBidi" w:cstheme="majorBidi"/>
          <w:color w:val="000000" w:themeColor="text1"/>
          <w:lang w:val="en-US"/>
        </w:rPr>
        <w:t>persidangan</w:t>
      </w:r>
      <w:proofErr w:type="spellEnd"/>
      <w:r w:rsidR="00A842E2" w:rsidRPr="00BD0EF4">
        <w:rPr>
          <w:rFonts w:asciiTheme="majorBidi" w:hAnsiTheme="majorBidi" w:cstheme="majorBidi"/>
          <w:color w:val="000000" w:themeColor="text1"/>
          <w:lang w:val="en-US"/>
        </w:rPr>
        <w:t>.</w:t>
      </w:r>
      <w:r w:rsidR="007262FC" w:rsidRPr="00BD0EF4">
        <w:rPr>
          <w:rFonts w:asciiTheme="majorBidi" w:hAnsiTheme="majorBidi" w:cstheme="majorBidi"/>
          <w:color w:val="000000" w:themeColor="text1"/>
          <w:lang w:val="en-US"/>
        </w:rPr>
        <w:t xml:space="preserve"> </w:t>
      </w:r>
      <w:r w:rsidR="00CD13D9" w:rsidRPr="00BD0EF4">
        <w:rPr>
          <w:rFonts w:asciiTheme="majorBidi" w:hAnsiTheme="majorBidi" w:cstheme="majorBidi"/>
          <w:color w:val="000000" w:themeColor="text1"/>
          <w:lang w:val="en-US"/>
        </w:rPr>
        <w:t xml:space="preserve">Di </w:t>
      </w:r>
      <w:proofErr w:type="spellStart"/>
      <w:r w:rsidR="00CD13D9" w:rsidRPr="00BD0EF4">
        <w:rPr>
          <w:rFonts w:asciiTheme="majorBidi" w:hAnsiTheme="majorBidi" w:cstheme="majorBidi"/>
          <w:color w:val="000000" w:themeColor="text1"/>
          <w:lang w:val="en-US"/>
        </w:rPr>
        <w:t>luar</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hal</w:t>
      </w:r>
      <w:proofErr w:type="spellEnd"/>
      <w:r w:rsidR="00CD13D9" w:rsidRPr="00BD0EF4">
        <w:rPr>
          <w:rFonts w:asciiTheme="majorBidi" w:hAnsiTheme="majorBidi" w:cstheme="majorBidi"/>
          <w:color w:val="000000" w:themeColor="text1"/>
          <w:lang w:val="en-US"/>
        </w:rPr>
        <w:t xml:space="preserve"> yang </w:t>
      </w:r>
      <w:proofErr w:type="spellStart"/>
      <w:r w:rsidR="00CD13D9" w:rsidRPr="00BD0EF4">
        <w:rPr>
          <w:rFonts w:asciiTheme="majorBidi" w:hAnsiTheme="majorBidi" w:cstheme="majorBidi"/>
          <w:color w:val="000000" w:themeColor="text1"/>
          <w:lang w:val="en-US"/>
        </w:rPr>
        <w:t>menyangkut</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urusan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persidangan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ketersediaan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sewa</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kendaraan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untuk</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ke</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Pengadilan</w:t>
      </w:r>
      <w:proofErr w:type="spellEnd"/>
      <w:r w:rsidR="00CD13D9"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adalah</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bagian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dari</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layanan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dampingan</w:t>
      </w:r>
      <w:proofErr w:type="spellEnd"/>
      <w:r w:rsidR="00CD13D9" w:rsidRPr="00BD0EF4">
        <w:rPr>
          <w:rFonts w:asciiTheme="majorBidi" w:hAnsiTheme="majorBidi" w:cstheme="majorBidi"/>
          <w:color w:val="000000" w:themeColor="text1"/>
          <w:lang w:val="en-US"/>
        </w:rPr>
        <w:t xml:space="preserve"> yang </w:t>
      </w:r>
      <w:proofErr w:type="spellStart"/>
      <w:r w:rsidR="00CD13D9" w:rsidRPr="00BD0EF4">
        <w:rPr>
          <w:rFonts w:asciiTheme="majorBidi" w:hAnsiTheme="majorBidi" w:cstheme="majorBidi"/>
          <w:color w:val="000000" w:themeColor="text1"/>
          <w:lang w:val="en-US"/>
        </w:rPr>
        <w:t>diberikan</w:t>
      </w:r>
      <w:proofErr w:type="spellEnd"/>
      <w:r w:rsidR="00CD13D9" w:rsidRPr="00BD0EF4">
        <w:rPr>
          <w:rFonts w:asciiTheme="majorBidi" w:hAnsiTheme="majorBidi" w:cstheme="majorBidi"/>
          <w:color w:val="000000" w:themeColor="text1"/>
          <w:lang w:val="en-US"/>
        </w:rPr>
        <w:t xml:space="preserve"> justice broker </w:t>
      </w:r>
      <w:proofErr w:type="spellStart"/>
      <w:r w:rsidR="00CD13D9" w:rsidRPr="00BD0EF4">
        <w:rPr>
          <w:rFonts w:asciiTheme="majorBidi" w:hAnsiTheme="majorBidi" w:cstheme="majorBidi"/>
          <w:color w:val="000000" w:themeColor="text1"/>
          <w:lang w:val="en-US"/>
        </w:rPr>
        <w:t>dalam</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mengurus</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perceraian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Persoalan</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administrasi</w:t>
      </w:r>
      <w:proofErr w:type="spellEnd"/>
      <w:r w:rsidR="00CD13D9"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persidangan</w:t>
      </w:r>
      <w:proofErr w:type="spellEnd"/>
      <w:r w:rsidR="00CD13D9" w:rsidRPr="00BD0EF4">
        <w:rPr>
          <w:rFonts w:asciiTheme="majorBidi" w:hAnsiTheme="majorBidi" w:cstheme="majorBidi"/>
          <w:color w:val="000000" w:themeColor="text1"/>
          <w:lang w:val="en-US"/>
        </w:rPr>
        <w:t>,</w:t>
      </w:r>
      <w:r w:rsidR="00F8056C" w:rsidRPr="00BD0EF4">
        <w:rPr>
          <w:rFonts w:asciiTheme="majorBidi" w:hAnsiTheme="majorBidi" w:cstheme="majorBidi"/>
          <w:color w:val="000000" w:themeColor="text1"/>
          <w:lang w:val="en-US"/>
        </w:rPr>
        <w:t xml:space="preserve"> </w:t>
      </w:r>
      <w:proofErr w:type="spellStart"/>
      <w:r w:rsidR="00CD13D9" w:rsidRPr="00BD0EF4">
        <w:rPr>
          <w:rFonts w:asciiTheme="majorBidi" w:hAnsiTheme="majorBidi" w:cstheme="majorBidi"/>
          <w:color w:val="000000" w:themeColor="text1"/>
          <w:lang w:val="en-US"/>
        </w:rPr>
        <w:t>peng</w:t>
      </w:r>
      <w:r w:rsidR="00334FC6" w:rsidRPr="00BD0EF4">
        <w:rPr>
          <w:rFonts w:asciiTheme="majorBidi" w:hAnsiTheme="majorBidi" w:cstheme="majorBidi"/>
          <w:color w:val="000000" w:themeColor="text1"/>
          <w:lang w:val="en-US"/>
        </w:rPr>
        <w:t>uatan</w:t>
      </w:r>
      <w:proofErr w:type="spellEnd"/>
      <w:r w:rsidR="00334FC6" w:rsidRPr="00BD0EF4">
        <w:rPr>
          <w:rFonts w:asciiTheme="majorBidi" w:hAnsiTheme="majorBidi" w:cstheme="majorBidi"/>
          <w:color w:val="000000" w:themeColor="text1"/>
          <w:lang w:val="en-US"/>
        </w:rPr>
        <w:t xml:space="preserve"> mental dan </w:t>
      </w:r>
      <w:proofErr w:type="spellStart"/>
      <w:r w:rsidR="00334FC6" w:rsidRPr="00BD0EF4">
        <w:rPr>
          <w:rFonts w:asciiTheme="majorBidi" w:hAnsiTheme="majorBidi" w:cstheme="majorBidi"/>
          <w:color w:val="000000" w:themeColor="text1"/>
          <w:lang w:val="en-US"/>
        </w:rPr>
        <w:t>pinjaman</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kendaraan</w:t>
      </w:r>
      <w:proofErr w:type="spellEnd"/>
      <w:r w:rsidR="00334FC6" w:rsidRPr="00BD0EF4">
        <w:rPr>
          <w:rFonts w:asciiTheme="majorBidi" w:hAnsiTheme="majorBidi" w:cstheme="majorBidi"/>
          <w:color w:val="000000" w:themeColor="text1"/>
          <w:lang w:val="en-US"/>
        </w:rPr>
        <w:t xml:space="preserve"> yang </w:t>
      </w:r>
      <w:proofErr w:type="spellStart"/>
      <w:r w:rsidR="00334FC6" w:rsidRPr="00BD0EF4">
        <w:rPr>
          <w:rFonts w:asciiTheme="majorBidi" w:hAnsiTheme="majorBidi" w:cstheme="majorBidi"/>
          <w:color w:val="000000" w:themeColor="text1"/>
          <w:lang w:val="en-US"/>
        </w:rPr>
        <w:t>diberikan</w:t>
      </w:r>
      <w:proofErr w:type="spellEnd"/>
      <w:r w:rsidR="00334FC6" w:rsidRPr="00BD0EF4">
        <w:rPr>
          <w:rFonts w:asciiTheme="majorBidi" w:hAnsiTheme="majorBidi" w:cstheme="majorBidi"/>
          <w:color w:val="000000" w:themeColor="text1"/>
          <w:lang w:val="en-US"/>
        </w:rPr>
        <w:t xml:space="preserve"> justice broker </w:t>
      </w:r>
      <w:proofErr w:type="spellStart"/>
      <w:r w:rsidR="00334FC6" w:rsidRPr="00BD0EF4">
        <w:rPr>
          <w:rFonts w:asciiTheme="majorBidi" w:hAnsiTheme="majorBidi" w:cstheme="majorBidi"/>
          <w:color w:val="000000" w:themeColor="text1"/>
          <w:lang w:val="en-US"/>
        </w:rPr>
        <w:t>dalam</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konteks</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menemani</w:t>
      </w:r>
      <w:proofErr w:type="spellEnd"/>
      <w:r w:rsidR="00334FC6" w:rsidRPr="00BD0EF4">
        <w:rPr>
          <w:rFonts w:asciiTheme="majorBidi" w:hAnsiTheme="majorBidi" w:cstheme="majorBidi"/>
          <w:color w:val="000000" w:themeColor="text1"/>
          <w:lang w:val="en-US"/>
        </w:rPr>
        <w:t xml:space="preserve"> dan </w:t>
      </w:r>
      <w:proofErr w:type="spellStart"/>
      <w:r w:rsidR="00334FC6" w:rsidRPr="00BD0EF4">
        <w:rPr>
          <w:rFonts w:asciiTheme="majorBidi" w:hAnsiTheme="majorBidi" w:cstheme="majorBidi"/>
          <w:color w:val="000000" w:themeColor="text1"/>
          <w:lang w:val="en-US"/>
        </w:rPr>
        <w:t>mengurus</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perceraian</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memampukan</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menguatkan</w:t>
      </w:r>
      <w:proofErr w:type="spellEnd"/>
      <w:r w:rsidR="00334FC6" w:rsidRPr="00BD0EF4">
        <w:rPr>
          <w:rFonts w:asciiTheme="majorBidi" w:hAnsiTheme="majorBidi" w:cstheme="majorBidi"/>
          <w:color w:val="000000" w:themeColor="text1"/>
          <w:lang w:val="en-US"/>
        </w:rPr>
        <w:t xml:space="preserve">, dan </w:t>
      </w:r>
      <w:proofErr w:type="spellStart"/>
      <w:r w:rsidR="00334FC6" w:rsidRPr="00BD0EF4">
        <w:rPr>
          <w:rFonts w:asciiTheme="majorBidi" w:hAnsiTheme="majorBidi" w:cstheme="majorBidi"/>
          <w:color w:val="000000" w:themeColor="text1"/>
          <w:lang w:val="en-US"/>
        </w:rPr>
        <w:t>memudahkan</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banyak</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perempuan</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untuk</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percaya</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diri</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berhadapan</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dengan</w:t>
      </w:r>
      <w:proofErr w:type="spellEnd"/>
      <w:r w:rsidR="00334FC6" w:rsidRPr="00BD0EF4">
        <w:rPr>
          <w:rFonts w:asciiTheme="majorBidi" w:hAnsiTheme="majorBidi" w:cstheme="majorBidi"/>
          <w:color w:val="000000" w:themeColor="text1"/>
          <w:lang w:val="en-US"/>
        </w:rPr>
        <w:t xml:space="preserve"> </w:t>
      </w:r>
      <w:proofErr w:type="spellStart"/>
      <w:r w:rsidR="00334FC6" w:rsidRPr="00BD0EF4">
        <w:rPr>
          <w:rFonts w:asciiTheme="majorBidi" w:hAnsiTheme="majorBidi" w:cstheme="majorBidi"/>
          <w:color w:val="000000" w:themeColor="text1"/>
          <w:lang w:val="en-US"/>
        </w:rPr>
        <w:t>hukum</w:t>
      </w:r>
      <w:proofErr w:type="spellEnd"/>
      <w:r w:rsidR="00334FC6" w:rsidRPr="00BD0EF4">
        <w:rPr>
          <w:rFonts w:asciiTheme="majorBidi" w:hAnsiTheme="majorBidi" w:cstheme="majorBidi"/>
          <w:color w:val="000000" w:themeColor="text1"/>
          <w:lang w:val="en-US"/>
        </w:rPr>
        <w:t xml:space="preserve"> di </w:t>
      </w:r>
      <w:proofErr w:type="spellStart"/>
      <w:r w:rsidR="00334FC6" w:rsidRPr="00BD0EF4">
        <w:rPr>
          <w:rFonts w:asciiTheme="majorBidi" w:hAnsiTheme="majorBidi" w:cstheme="majorBidi"/>
          <w:color w:val="000000" w:themeColor="text1"/>
          <w:lang w:val="en-US"/>
        </w:rPr>
        <w:t>pengadilan</w:t>
      </w:r>
      <w:proofErr w:type="spellEnd"/>
      <w:r w:rsidR="00334FC6" w:rsidRPr="00BD0EF4">
        <w:rPr>
          <w:rFonts w:asciiTheme="majorBidi" w:hAnsiTheme="majorBidi" w:cstheme="majorBidi"/>
          <w:color w:val="000000" w:themeColor="text1"/>
          <w:lang w:val="en-US"/>
        </w:rPr>
        <w:t xml:space="preserve"> agama. </w:t>
      </w:r>
    </w:p>
    <w:p w14:paraId="317F00AA" w14:textId="5A8CA198" w:rsidR="004C6DE0" w:rsidRPr="00BD0EF4" w:rsidRDefault="00334FC6" w:rsidP="00845657">
      <w:pPr>
        <w:ind w:firstLine="709"/>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Atas </w:t>
      </w:r>
      <w:proofErr w:type="spellStart"/>
      <w:r w:rsidRPr="00BD0EF4">
        <w:rPr>
          <w:rFonts w:asciiTheme="majorBidi" w:hAnsiTheme="majorBidi" w:cstheme="majorBidi"/>
          <w:color w:val="000000" w:themeColor="text1"/>
          <w:lang w:val="en-US"/>
        </w:rPr>
        <w:t>semua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kemudahan</w:t>
      </w:r>
      <w:proofErr w:type="spellEnd"/>
      <w:r w:rsidRPr="00BD0EF4">
        <w:rPr>
          <w:rFonts w:asciiTheme="majorBidi" w:hAnsiTheme="majorBidi" w:cstheme="majorBidi"/>
          <w:color w:val="000000" w:themeColor="text1"/>
          <w:lang w:val="en-US"/>
        </w:rPr>
        <w:t xml:space="preserve"> </w:t>
      </w:r>
      <w:r w:rsidR="00F8056C" w:rsidRPr="00BD0EF4">
        <w:rPr>
          <w:rFonts w:asciiTheme="majorBidi" w:hAnsiTheme="majorBidi" w:cstheme="majorBidi"/>
          <w:color w:val="000000" w:themeColor="text1"/>
          <w:lang w:val="en-US"/>
        </w:rPr>
        <w:t xml:space="preserve">yang </w:t>
      </w:r>
      <w:proofErr w:type="spellStart"/>
      <w:r w:rsidR="00F8056C" w:rsidRPr="00BD0EF4">
        <w:rPr>
          <w:rFonts w:asciiTheme="majorBidi" w:hAnsiTheme="majorBidi" w:cstheme="majorBidi"/>
          <w:color w:val="000000" w:themeColor="text1"/>
          <w:lang w:val="en-US"/>
        </w:rPr>
        <w:t>didapatkan</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dalam</w:t>
      </w:r>
      <w:proofErr w:type="spellEnd"/>
      <w:r w:rsidR="00F8056C" w:rsidRPr="00BD0EF4">
        <w:rPr>
          <w:rFonts w:asciiTheme="majorBidi" w:hAnsiTheme="majorBidi" w:cstheme="majorBidi"/>
          <w:color w:val="000000" w:themeColor="text1"/>
          <w:lang w:val="en-US"/>
        </w:rPr>
        <w:t xml:space="preserve"> proses </w:t>
      </w:r>
      <w:proofErr w:type="spellStart"/>
      <w:r w:rsidR="00F8056C" w:rsidRPr="00BD0EF4">
        <w:rPr>
          <w:rFonts w:asciiTheme="majorBidi" w:hAnsiTheme="majorBidi" w:cstheme="majorBidi"/>
          <w:color w:val="000000" w:themeColor="text1"/>
          <w:lang w:val="en-US"/>
        </w:rPr>
        <w:t>perceraian</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perempuan</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harus</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mengeluarkan</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biaya</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tambahan</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untuk</w:t>
      </w:r>
      <w:proofErr w:type="spellEnd"/>
      <w:r w:rsidR="00F8056C" w:rsidRPr="00BD0EF4">
        <w:rPr>
          <w:rFonts w:asciiTheme="majorBidi" w:hAnsiTheme="majorBidi" w:cstheme="majorBidi"/>
          <w:color w:val="000000" w:themeColor="text1"/>
          <w:lang w:val="en-US"/>
        </w:rPr>
        <w:t xml:space="preserve"> proses </w:t>
      </w:r>
      <w:proofErr w:type="spellStart"/>
      <w:r w:rsidR="00F8056C" w:rsidRPr="00BD0EF4">
        <w:rPr>
          <w:rFonts w:asciiTheme="majorBidi" w:hAnsiTheme="majorBidi" w:cstheme="majorBidi"/>
          <w:color w:val="000000" w:themeColor="text1"/>
          <w:lang w:val="en-US"/>
        </w:rPr>
        <w:t>perceraiannya</w:t>
      </w:r>
      <w:proofErr w:type="spellEnd"/>
      <w:r w:rsidR="00F8056C"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B</w:t>
      </w:r>
      <w:r w:rsidR="00F8056C" w:rsidRPr="00BD0EF4">
        <w:rPr>
          <w:rFonts w:asciiTheme="majorBidi" w:hAnsiTheme="majorBidi" w:cstheme="majorBidi"/>
          <w:color w:val="000000" w:themeColor="text1"/>
          <w:lang w:val="en-US"/>
        </w:rPr>
        <w:t>iaya</w:t>
      </w:r>
      <w:proofErr w:type="spellEnd"/>
      <w:r w:rsidR="00F8056C" w:rsidRPr="00BD0EF4">
        <w:rPr>
          <w:rFonts w:asciiTheme="majorBidi" w:hAnsiTheme="majorBidi" w:cstheme="majorBidi"/>
          <w:color w:val="000000" w:themeColor="text1"/>
          <w:lang w:val="en-US"/>
        </w:rPr>
        <w:t xml:space="preserve"> </w:t>
      </w:r>
      <w:proofErr w:type="spellStart"/>
      <w:r w:rsidR="00F8056C" w:rsidRPr="00BD0EF4">
        <w:rPr>
          <w:rFonts w:asciiTheme="majorBidi" w:hAnsiTheme="majorBidi" w:cstheme="majorBidi"/>
          <w:color w:val="000000" w:themeColor="text1"/>
          <w:lang w:val="en-US"/>
        </w:rPr>
        <w:t>perceraian</w:t>
      </w:r>
      <w:proofErr w:type="spellEnd"/>
      <w:r w:rsidR="00F8056C" w:rsidRPr="00BD0EF4">
        <w:rPr>
          <w:rFonts w:asciiTheme="majorBidi" w:hAnsiTheme="majorBidi" w:cstheme="majorBidi"/>
          <w:color w:val="000000" w:themeColor="text1"/>
          <w:lang w:val="en-US"/>
        </w:rPr>
        <w:t xml:space="preserve"> </w:t>
      </w:r>
      <w:r w:rsidR="00011ED4" w:rsidRPr="00BD0EF4">
        <w:rPr>
          <w:rFonts w:asciiTheme="majorBidi" w:hAnsiTheme="majorBidi" w:cstheme="majorBidi"/>
          <w:color w:val="000000" w:themeColor="text1"/>
          <w:lang w:val="en-US"/>
        </w:rPr>
        <w:t xml:space="preserve">di </w:t>
      </w:r>
      <w:proofErr w:type="spellStart"/>
      <w:r w:rsidR="00011ED4" w:rsidRPr="00BD0EF4">
        <w:rPr>
          <w:rFonts w:asciiTheme="majorBidi" w:hAnsiTheme="majorBidi" w:cstheme="majorBidi"/>
          <w:color w:val="000000" w:themeColor="text1"/>
          <w:lang w:val="en-US"/>
        </w:rPr>
        <w:t>pengadilan</w:t>
      </w:r>
      <w:proofErr w:type="spellEnd"/>
      <w:r w:rsidR="00011ED4" w:rsidRPr="00BD0EF4">
        <w:rPr>
          <w:rFonts w:asciiTheme="majorBidi" w:hAnsiTheme="majorBidi" w:cstheme="majorBidi"/>
          <w:color w:val="000000" w:themeColor="text1"/>
          <w:lang w:val="en-US"/>
        </w:rPr>
        <w:t xml:space="preserve"> agama </w:t>
      </w:r>
      <w:proofErr w:type="spellStart"/>
      <w:r w:rsidR="00011ED4" w:rsidRPr="00BD0EF4">
        <w:rPr>
          <w:rFonts w:asciiTheme="majorBidi" w:hAnsiTheme="majorBidi" w:cstheme="majorBidi"/>
          <w:color w:val="000000" w:themeColor="text1"/>
          <w:lang w:val="en-US"/>
        </w:rPr>
        <w:t>ditetapkan</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berdasarkan</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sistem</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zonasi</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jarak</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tempuh</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alamat</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rumah</w:t>
      </w:r>
      <w:proofErr w:type="spellEnd"/>
      <w:r w:rsidR="00011ED4" w:rsidRPr="00BD0EF4">
        <w:rPr>
          <w:rFonts w:asciiTheme="majorBidi" w:hAnsiTheme="majorBidi" w:cstheme="majorBidi"/>
          <w:color w:val="000000" w:themeColor="text1"/>
          <w:lang w:val="en-US"/>
        </w:rPr>
        <w:t xml:space="preserve"> para </w:t>
      </w:r>
      <w:proofErr w:type="spellStart"/>
      <w:r w:rsidR="00011ED4" w:rsidRPr="00BD0EF4">
        <w:rPr>
          <w:rFonts w:asciiTheme="majorBidi" w:hAnsiTheme="majorBidi" w:cstheme="majorBidi"/>
          <w:color w:val="000000" w:themeColor="text1"/>
          <w:lang w:val="en-US"/>
        </w:rPr>
        <w:t>pihak</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ke</w:t>
      </w:r>
      <w:proofErr w:type="spellEnd"/>
      <w:r w:rsidR="00011ED4" w:rsidRPr="00BD0EF4">
        <w:rPr>
          <w:rFonts w:asciiTheme="majorBidi" w:hAnsiTheme="majorBidi" w:cstheme="majorBidi"/>
          <w:color w:val="000000" w:themeColor="text1"/>
          <w:lang w:val="en-US"/>
        </w:rPr>
        <w:t xml:space="preserve"> </w:t>
      </w:r>
      <w:proofErr w:type="spellStart"/>
      <w:r w:rsidR="00011ED4" w:rsidRPr="00BD0EF4">
        <w:rPr>
          <w:rFonts w:asciiTheme="majorBidi" w:hAnsiTheme="majorBidi" w:cstheme="majorBidi"/>
          <w:color w:val="000000" w:themeColor="text1"/>
          <w:lang w:val="en-US"/>
        </w:rPr>
        <w:t>pengadilan</w:t>
      </w:r>
      <w:proofErr w:type="spellEnd"/>
      <w:r w:rsidR="00011ED4" w:rsidRPr="00BD0EF4">
        <w:rPr>
          <w:rFonts w:asciiTheme="majorBidi" w:hAnsiTheme="majorBidi" w:cstheme="majorBidi"/>
          <w:color w:val="000000" w:themeColor="text1"/>
          <w:lang w:val="en-US"/>
        </w:rPr>
        <w:t xml:space="preserve"> agama. </w:t>
      </w:r>
      <w:r w:rsidR="0076072A" w:rsidRPr="00BD0EF4">
        <w:rPr>
          <w:rFonts w:asciiTheme="majorBidi" w:hAnsiTheme="majorBidi" w:cstheme="majorBidi"/>
          <w:color w:val="000000" w:themeColor="text1"/>
          <w:lang w:val="en-US"/>
        </w:rPr>
        <w:t xml:space="preserve">Salah </w:t>
      </w:r>
      <w:proofErr w:type="spellStart"/>
      <w:r w:rsidR="0076072A" w:rsidRPr="00BD0EF4">
        <w:rPr>
          <w:rFonts w:asciiTheme="majorBidi" w:hAnsiTheme="majorBidi" w:cstheme="majorBidi"/>
          <w:color w:val="000000" w:themeColor="text1"/>
          <w:lang w:val="en-US"/>
        </w:rPr>
        <w:t>satu</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komponen</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biaya</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perceraian</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digunakan</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untuk</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ongkos</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pemanggilan</w:t>
      </w:r>
      <w:proofErr w:type="spellEnd"/>
      <w:r w:rsidR="0076072A" w:rsidRPr="00BD0EF4">
        <w:rPr>
          <w:rFonts w:asciiTheme="majorBidi" w:hAnsiTheme="majorBidi" w:cstheme="majorBidi"/>
          <w:color w:val="000000" w:themeColor="text1"/>
          <w:lang w:val="en-US"/>
        </w:rPr>
        <w:t xml:space="preserve"> para </w:t>
      </w:r>
      <w:proofErr w:type="spellStart"/>
      <w:r w:rsidR="0076072A" w:rsidRPr="00BD0EF4">
        <w:rPr>
          <w:rFonts w:asciiTheme="majorBidi" w:hAnsiTheme="majorBidi" w:cstheme="majorBidi"/>
          <w:color w:val="000000" w:themeColor="text1"/>
          <w:lang w:val="en-US"/>
        </w:rPr>
        <w:t>pihak</w:t>
      </w:r>
      <w:proofErr w:type="spellEnd"/>
      <w:r w:rsidR="0076072A" w:rsidRPr="00BD0EF4">
        <w:rPr>
          <w:rFonts w:asciiTheme="majorBidi" w:hAnsiTheme="majorBidi" w:cstheme="majorBidi"/>
          <w:color w:val="000000" w:themeColor="text1"/>
          <w:lang w:val="en-US"/>
        </w:rPr>
        <w:t xml:space="preserve"> oleh </w:t>
      </w:r>
      <w:proofErr w:type="spellStart"/>
      <w:r w:rsidR="0076072A" w:rsidRPr="00BD0EF4">
        <w:rPr>
          <w:rFonts w:asciiTheme="majorBidi" w:hAnsiTheme="majorBidi" w:cstheme="majorBidi"/>
          <w:color w:val="000000" w:themeColor="text1"/>
          <w:lang w:val="en-US"/>
        </w:rPr>
        <w:t>juru</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sita</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Akibatnya</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s</w:t>
      </w:r>
      <w:r w:rsidR="00E62C87" w:rsidRPr="00BD0EF4">
        <w:rPr>
          <w:rFonts w:asciiTheme="majorBidi" w:hAnsiTheme="majorBidi" w:cstheme="majorBidi"/>
          <w:color w:val="000000" w:themeColor="text1"/>
          <w:lang w:val="en-US"/>
        </w:rPr>
        <w:t>emakin</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jauh</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jarak</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rumah</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menuju</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pengadilan</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maka</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biaya</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perceraian</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semakin</w:t>
      </w:r>
      <w:proofErr w:type="spellEnd"/>
      <w:r w:rsidR="00E62C87" w:rsidRPr="00BD0EF4">
        <w:rPr>
          <w:rFonts w:asciiTheme="majorBidi" w:hAnsiTheme="majorBidi" w:cstheme="majorBidi"/>
          <w:color w:val="000000" w:themeColor="text1"/>
          <w:lang w:val="en-US"/>
        </w:rPr>
        <w:t xml:space="preserve"> </w:t>
      </w:r>
      <w:proofErr w:type="spellStart"/>
      <w:r w:rsidR="00E62C87" w:rsidRPr="00BD0EF4">
        <w:rPr>
          <w:rFonts w:asciiTheme="majorBidi" w:hAnsiTheme="majorBidi" w:cstheme="majorBidi"/>
          <w:color w:val="000000" w:themeColor="text1"/>
          <w:lang w:val="en-US"/>
        </w:rPr>
        <w:t>tinggi</w:t>
      </w:r>
      <w:proofErr w:type="spellEnd"/>
      <w:r w:rsidR="00E62C87" w:rsidRPr="00BD0EF4">
        <w:rPr>
          <w:rFonts w:asciiTheme="majorBidi" w:hAnsiTheme="majorBidi" w:cstheme="majorBidi"/>
          <w:color w:val="000000" w:themeColor="text1"/>
          <w:lang w:val="en-US"/>
        </w:rPr>
        <w:t>.</w:t>
      </w:r>
      <w:r w:rsidR="0076072A" w:rsidRPr="00BD0EF4">
        <w:rPr>
          <w:rFonts w:asciiTheme="majorBidi" w:hAnsiTheme="majorBidi" w:cstheme="majorBidi"/>
          <w:color w:val="000000" w:themeColor="text1"/>
          <w:lang w:val="en-US"/>
        </w:rPr>
        <w:t xml:space="preserve"> </w:t>
      </w:r>
      <w:r w:rsidR="002138E3" w:rsidRPr="00BD0EF4">
        <w:rPr>
          <w:rFonts w:asciiTheme="majorBidi" w:hAnsiTheme="majorBidi" w:cstheme="majorBidi"/>
          <w:color w:val="000000" w:themeColor="text1"/>
          <w:lang w:val="en-US"/>
        </w:rPr>
        <w:t xml:space="preserve">Jika </w:t>
      </w:r>
      <w:proofErr w:type="spellStart"/>
      <w:r w:rsidR="002138E3" w:rsidRPr="00BD0EF4">
        <w:rPr>
          <w:rFonts w:asciiTheme="majorBidi" w:hAnsiTheme="majorBidi" w:cstheme="majorBidi"/>
          <w:color w:val="000000" w:themeColor="text1"/>
          <w:lang w:val="en-US"/>
        </w:rPr>
        <w:t>untuk</w:t>
      </w:r>
      <w:proofErr w:type="spellEnd"/>
      <w:r w:rsidR="002138E3" w:rsidRPr="00BD0EF4">
        <w:rPr>
          <w:rFonts w:asciiTheme="majorBidi" w:hAnsiTheme="majorBidi" w:cstheme="majorBidi"/>
          <w:color w:val="000000" w:themeColor="text1"/>
          <w:lang w:val="en-US"/>
        </w:rPr>
        <w:t xml:space="preserve"> </w:t>
      </w:r>
      <w:proofErr w:type="spellStart"/>
      <w:r w:rsidR="002138E3" w:rsidRPr="00BD0EF4">
        <w:rPr>
          <w:rFonts w:asciiTheme="majorBidi" w:hAnsiTheme="majorBidi" w:cstheme="majorBidi"/>
          <w:color w:val="000000" w:themeColor="text1"/>
          <w:lang w:val="en-US"/>
        </w:rPr>
        <w:t>biaya</w:t>
      </w:r>
      <w:proofErr w:type="spellEnd"/>
      <w:r w:rsidR="002138E3" w:rsidRPr="00BD0EF4">
        <w:rPr>
          <w:rFonts w:asciiTheme="majorBidi" w:hAnsiTheme="majorBidi" w:cstheme="majorBidi"/>
          <w:color w:val="000000" w:themeColor="text1"/>
          <w:lang w:val="en-US"/>
        </w:rPr>
        <w:t xml:space="preserve"> </w:t>
      </w:r>
      <w:proofErr w:type="spellStart"/>
      <w:r w:rsidR="002138E3" w:rsidRPr="00BD0EF4">
        <w:rPr>
          <w:rFonts w:asciiTheme="majorBidi" w:hAnsiTheme="majorBidi" w:cstheme="majorBidi"/>
          <w:color w:val="000000" w:themeColor="text1"/>
          <w:lang w:val="en-US"/>
        </w:rPr>
        <w:t>resmi</w:t>
      </w:r>
      <w:proofErr w:type="spellEnd"/>
      <w:r w:rsidR="002138E3" w:rsidRPr="00BD0EF4">
        <w:rPr>
          <w:rFonts w:asciiTheme="majorBidi" w:hAnsiTheme="majorBidi" w:cstheme="majorBidi"/>
          <w:color w:val="000000" w:themeColor="text1"/>
          <w:lang w:val="en-US"/>
        </w:rPr>
        <w:t xml:space="preserve"> </w:t>
      </w:r>
      <w:proofErr w:type="spellStart"/>
      <w:r w:rsidR="002138E3" w:rsidRPr="00BD0EF4">
        <w:rPr>
          <w:rFonts w:asciiTheme="majorBidi" w:hAnsiTheme="majorBidi" w:cstheme="majorBidi"/>
          <w:color w:val="000000" w:themeColor="text1"/>
          <w:lang w:val="en-US"/>
        </w:rPr>
        <w:t>perkara</w:t>
      </w:r>
      <w:proofErr w:type="spellEnd"/>
      <w:r w:rsidR="002138E3"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cerai</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gugat</w:t>
      </w:r>
      <w:proofErr w:type="spellEnd"/>
      <w:r w:rsidR="0076072A" w:rsidRPr="00BD0EF4">
        <w:rPr>
          <w:rFonts w:asciiTheme="majorBidi" w:hAnsiTheme="majorBidi" w:cstheme="majorBidi"/>
          <w:color w:val="000000" w:themeColor="text1"/>
          <w:lang w:val="en-US"/>
        </w:rPr>
        <w:t xml:space="preserve"> </w:t>
      </w:r>
      <w:r w:rsidR="002138E3" w:rsidRPr="00BD0EF4">
        <w:rPr>
          <w:rFonts w:asciiTheme="majorBidi" w:hAnsiTheme="majorBidi" w:cstheme="majorBidi"/>
          <w:color w:val="000000" w:themeColor="text1"/>
          <w:lang w:val="en-US"/>
        </w:rPr>
        <w:t xml:space="preserve">di PA Metro </w:t>
      </w:r>
      <w:proofErr w:type="spellStart"/>
      <w:r w:rsidR="0076072A" w:rsidRPr="00BD0EF4">
        <w:rPr>
          <w:rFonts w:asciiTheme="majorBidi" w:hAnsiTheme="majorBidi" w:cstheme="majorBidi"/>
          <w:color w:val="000000" w:themeColor="text1"/>
          <w:lang w:val="en-US"/>
        </w:rPr>
        <w:t>berkisar</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antara</w:t>
      </w:r>
      <w:proofErr w:type="spellEnd"/>
      <w:r w:rsidR="0076072A" w:rsidRPr="00BD0EF4">
        <w:rPr>
          <w:rFonts w:asciiTheme="majorBidi" w:hAnsiTheme="majorBidi" w:cstheme="majorBidi"/>
          <w:color w:val="000000" w:themeColor="text1"/>
          <w:lang w:val="en-US"/>
        </w:rPr>
        <w:t xml:space="preserve"> Rp. 491.000 – 1.341.000</w:t>
      </w:r>
      <w:r w:rsidR="002138E3" w:rsidRPr="00BD0EF4">
        <w:rPr>
          <w:rFonts w:asciiTheme="majorBidi" w:hAnsiTheme="majorBidi" w:cstheme="majorBidi"/>
          <w:color w:val="000000" w:themeColor="text1"/>
          <w:lang w:val="en-US"/>
        </w:rPr>
        <w:t xml:space="preserve"> </w:t>
      </w:r>
      <w:proofErr w:type="spellStart"/>
      <w:r w:rsidR="002138E3" w:rsidRPr="00BD0EF4">
        <w:rPr>
          <w:rFonts w:asciiTheme="majorBidi" w:hAnsiTheme="majorBidi" w:cstheme="majorBidi"/>
          <w:color w:val="000000" w:themeColor="text1"/>
          <w:lang w:val="en-US"/>
        </w:rPr>
        <w:t>kepada</w:t>
      </w:r>
      <w:proofErr w:type="spellEnd"/>
      <w:r w:rsidR="002138E3" w:rsidRPr="00BD0EF4">
        <w:rPr>
          <w:rFonts w:asciiTheme="majorBidi" w:hAnsiTheme="majorBidi" w:cstheme="majorBidi"/>
          <w:color w:val="000000" w:themeColor="text1"/>
          <w:lang w:val="en-US"/>
        </w:rPr>
        <w:t xml:space="preserve"> justice broker, </w:t>
      </w:r>
      <w:proofErr w:type="spellStart"/>
      <w:r w:rsidR="002138E3" w:rsidRPr="00BD0EF4">
        <w:rPr>
          <w:rFonts w:asciiTheme="majorBidi" w:hAnsiTheme="majorBidi" w:cstheme="majorBidi"/>
          <w:color w:val="000000" w:themeColor="text1"/>
          <w:lang w:val="en-US"/>
        </w:rPr>
        <w:t>perempuan</w:t>
      </w:r>
      <w:proofErr w:type="spellEnd"/>
      <w:r w:rsidR="002138E3"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harus</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mengeluarkan</w:t>
      </w:r>
      <w:proofErr w:type="spellEnd"/>
      <w:r w:rsidR="0076072A" w:rsidRPr="00BD0EF4">
        <w:rPr>
          <w:rFonts w:asciiTheme="majorBidi" w:hAnsiTheme="majorBidi" w:cstheme="majorBidi"/>
          <w:color w:val="000000" w:themeColor="text1"/>
          <w:lang w:val="en-US"/>
        </w:rPr>
        <w:t xml:space="preserve"> </w:t>
      </w:r>
      <w:proofErr w:type="spellStart"/>
      <w:r w:rsidR="0076072A" w:rsidRPr="00BD0EF4">
        <w:rPr>
          <w:rFonts w:asciiTheme="majorBidi" w:hAnsiTheme="majorBidi" w:cstheme="majorBidi"/>
          <w:color w:val="000000" w:themeColor="text1"/>
          <w:lang w:val="en-US"/>
        </w:rPr>
        <w:t>biaya</w:t>
      </w:r>
      <w:proofErr w:type="spellEnd"/>
      <w:r w:rsidR="0076072A" w:rsidRPr="00BD0EF4">
        <w:rPr>
          <w:rFonts w:asciiTheme="majorBidi" w:hAnsiTheme="majorBidi" w:cstheme="majorBidi"/>
          <w:color w:val="000000" w:themeColor="text1"/>
          <w:lang w:val="en-US"/>
        </w:rPr>
        <w:t xml:space="preserve"> </w:t>
      </w:r>
      <w:proofErr w:type="spellStart"/>
      <w:r w:rsidR="008F7E21" w:rsidRPr="00BD0EF4">
        <w:rPr>
          <w:rFonts w:asciiTheme="majorBidi" w:hAnsiTheme="majorBidi" w:cstheme="majorBidi"/>
          <w:color w:val="000000" w:themeColor="text1"/>
          <w:lang w:val="en-US"/>
        </w:rPr>
        <w:t>cerai</w:t>
      </w:r>
      <w:proofErr w:type="spellEnd"/>
      <w:r w:rsidR="008F7E21" w:rsidRPr="00BD0EF4">
        <w:rPr>
          <w:rFonts w:asciiTheme="majorBidi" w:hAnsiTheme="majorBidi" w:cstheme="majorBidi"/>
          <w:color w:val="000000" w:themeColor="text1"/>
          <w:lang w:val="en-US"/>
        </w:rPr>
        <w:t xml:space="preserve"> </w:t>
      </w:r>
      <w:proofErr w:type="spellStart"/>
      <w:r w:rsidR="008F7E21" w:rsidRPr="00BD0EF4">
        <w:rPr>
          <w:rFonts w:asciiTheme="majorBidi" w:hAnsiTheme="majorBidi" w:cstheme="majorBidi"/>
          <w:color w:val="000000" w:themeColor="text1"/>
          <w:lang w:val="en-US"/>
        </w:rPr>
        <w:t>berkisar</w:t>
      </w:r>
      <w:proofErr w:type="spellEnd"/>
      <w:r w:rsidR="008F7E21" w:rsidRPr="00BD0EF4">
        <w:rPr>
          <w:rFonts w:asciiTheme="majorBidi" w:hAnsiTheme="majorBidi" w:cstheme="majorBidi"/>
          <w:color w:val="000000" w:themeColor="text1"/>
          <w:lang w:val="en-US"/>
        </w:rPr>
        <w:t xml:space="preserve"> </w:t>
      </w:r>
      <w:proofErr w:type="spellStart"/>
      <w:r w:rsidR="008F7E21" w:rsidRPr="00BD0EF4">
        <w:rPr>
          <w:rFonts w:asciiTheme="majorBidi" w:hAnsiTheme="majorBidi" w:cstheme="majorBidi"/>
          <w:color w:val="000000" w:themeColor="text1"/>
          <w:lang w:val="en-US"/>
        </w:rPr>
        <w:t>antara</w:t>
      </w:r>
      <w:proofErr w:type="spellEnd"/>
      <w:r w:rsidR="008F7E21" w:rsidRPr="00BD0EF4">
        <w:rPr>
          <w:rFonts w:asciiTheme="majorBidi" w:hAnsiTheme="majorBidi" w:cstheme="majorBidi"/>
          <w:color w:val="000000" w:themeColor="text1"/>
          <w:lang w:val="en-US"/>
        </w:rPr>
        <w:t xml:space="preserve"> </w:t>
      </w:r>
      <w:r w:rsidR="0076072A" w:rsidRPr="00BD0EF4">
        <w:rPr>
          <w:rFonts w:asciiTheme="majorBidi" w:hAnsiTheme="majorBidi" w:cstheme="majorBidi"/>
          <w:color w:val="000000" w:themeColor="text1"/>
          <w:lang w:val="en-US"/>
        </w:rPr>
        <w:t>Rp. 4.000.000 – Rp. 7.000.000</w:t>
      </w:r>
      <w:r w:rsidR="002138E3"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Bahkan</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untuk</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perkara</w:t>
      </w:r>
      <w:proofErr w:type="spellEnd"/>
      <w:r w:rsidR="007923F4" w:rsidRPr="00BD0EF4">
        <w:rPr>
          <w:rFonts w:asciiTheme="majorBidi" w:hAnsiTheme="majorBidi" w:cstheme="majorBidi"/>
          <w:color w:val="000000" w:themeColor="text1"/>
          <w:lang w:val="en-US"/>
        </w:rPr>
        <w:t xml:space="preserve"> yang </w:t>
      </w:r>
      <w:proofErr w:type="spellStart"/>
      <w:r w:rsidR="007923F4" w:rsidRPr="00BD0EF4">
        <w:rPr>
          <w:rFonts w:asciiTheme="majorBidi" w:hAnsiTheme="majorBidi" w:cstheme="majorBidi"/>
          <w:color w:val="000000" w:themeColor="text1"/>
          <w:lang w:val="en-US"/>
        </w:rPr>
        <w:t>menggunakan</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jasa</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pengacara</w:t>
      </w:r>
      <w:proofErr w:type="spellEnd"/>
      <w:r w:rsidR="007923F4" w:rsidRPr="00BD0EF4">
        <w:rPr>
          <w:rFonts w:asciiTheme="majorBidi" w:hAnsiTheme="majorBidi" w:cstheme="majorBidi"/>
          <w:color w:val="000000" w:themeColor="text1"/>
          <w:lang w:val="en-US"/>
        </w:rPr>
        <w:t xml:space="preserve"> di </w:t>
      </w:r>
      <w:proofErr w:type="spellStart"/>
      <w:r w:rsidR="007923F4" w:rsidRPr="00BD0EF4">
        <w:rPr>
          <w:rFonts w:asciiTheme="majorBidi" w:hAnsiTheme="majorBidi" w:cstheme="majorBidi"/>
          <w:color w:val="000000" w:themeColor="text1"/>
          <w:lang w:val="en-US"/>
        </w:rPr>
        <w:t>ruang</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persidangan</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perempuan</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harus</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membayar</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lebih</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seb</w:t>
      </w:r>
      <w:r w:rsidR="009F5B28" w:rsidRPr="00BD0EF4">
        <w:rPr>
          <w:rFonts w:asciiTheme="majorBidi" w:hAnsiTheme="majorBidi" w:cstheme="majorBidi"/>
          <w:color w:val="000000" w:themeColor="text1"/>
          <w:lang w:val="en-US"/>
        </w:rPr>
        <w:t>a</w:t>
      </w:r>
      <w:r w:rsidR="007923F4" w:rsidRPr="00BD0EF4">
        <w:rPr>
          <w:rFonts w:asciiTheme="majorBidi" w:hAnsiTheme="majorBidi" w:cstheme="majorBidi"/>
          <w:color w:val="000000" w:themeColor="text1"/>
          <w:lang w:val="en-US"/>
        </w:rPr>
        <w:t>gai</w:t>
      </w:r>
      <w:proofErr w:type="spellEnd"/>
      <w:r w:rsidR="007923F4" w:rsidRPr="00BD0EF4">
        <w:rPr>
          <w:rFonts w:asciiTheme="majorBidi" w:hAnsiTheme="majorBidi" w:cstheme="majorBidi"/>
          <w:color w:val="000000" w:themeColor="text1"/>
          <w:lang w:val="en-US"/>
        </w:rPr>
        <w:t xml:space="preserve"> fee </w:t>
      </w:r>
      <w:proofErr w:type="spellStart"/>
      <w:r w:rsidR="007923F4" w:rsidRPr="00BD0EF4">
        <w:rPr>
          <w:rFonts w:asciiTheme="majorBidi" w:hAnsiTheme="majorBidi" w:cstheme="majorBidi"/>
          <w:color w:val="000000" w:themeColor="text1"/>
          <w:lang w:val="en-US"/>
        </w:rPr>
        <w:t>untuk</w:t>
      </w:r>
      <w:proofErr w:type="spellEnd"/>
      <w:r w:rsidR="007923F4" w:rsidRPr="00BD0EF4">
        <w:rPr>
          <w:rFonts w:asciiTheme="majorBidi" w:hAnsiTheme="majorBidi" w:cstheme="majorBidi"/>
          <w:color w:val="000000" w:themeColor="text1"/>
          <w:lang w:val="en-US"/>
        </w:rPr>
        <w:t xml:space="preserve"> broker </w:t>
      </w:r>
      <w:proofErr w:type="spellStart"/>
      <w:r w:rsidR="007923F4" w:rsidRPr="00BD0EF4">
        <w:rPr>
          <w:rFonts w:asciiTheme="majorBidi" w:hAnsiTheme="majorBidi" w:cstheme="majorBidi"/>
          <w:color w:val="000000" w:themeColor="text1"/>
          <w:lang w:val="en-US"/>
        </w:rPr>
        <w:t>sebesar</w:t>
      </w:r>
      <w:proofErr w:type="spellEnd"/>
      <w:r w:rsidR="007923F4" w:rsidRPr="00BD0EF4">
        <w:rPr>
          <w:rFonts w:asciiTheme="majorBidi" w:hAnsiTheme="majorBidi" w:cstheme="majorBidi"/>
          <w:color w:val="000000" w:themeColor="text1"/>
          <w:lang w:val="en-US"/>
        </w:rPr>
        <w:t xml:space="preserve"> Rp. 500.000 – Rp. 1.000.000. (DA, 2018) </w:t>
      </w:r>
      <w:r w:rsidR="004C6DE0" w:rsidRPr="00BD0EF4">
        <w:rPr>
          <w:rFonts w:asciiTheme="majorBidi" w:hAnsiTheme="majorBidi" w:cstheme="majorBidi"/>
          <w:color w:val="000000" w:themeColor="text1"/>
          <w:lang w:val="en-US"/>
        </w:rPr>
        <w:t>(</w:t>
      </w:r>
      <w:proofErr w:type="spellStart"/>
      <w:r w:rsidR="004C6DE0" w:rsidRPr="00BD0EF4">
        <w:rPr>
          <w:rFonts w:asciiTheme="majorBidi" w:hAnsiTheme="majorBidi" w:cstheme="majorBidi"/>
          <w:color w:val="000000" w:themeColor="text1"/>
          <w:lang w:val="en-US"/>
        </w:rPr>
        <w:t>perempuan</w:t>
      </w:r>
      <w:proofErr w:type="spellEnd"/>
      <w:r w:rsidR="004C6DE0" w:rsidRPr="00BD0EF4">
        <w:rPr>
          <w:rFonts w:asciiTheme="majorBidi" w:hAnsiTheme="majorBidi" w:cstheme="majorBidi"/>
          <w:color w:val="000000" w:themeColor="text1"/>
          <w:lang w:val="en-US"/>
        </w:rPr>
        <w:t xml:space="preserve"> </w:t>
      </w:r>
      <w:proofErr w:type="spellStart"/>
      <w:r w:rsidR="004C6DE0" w:rsidRPr="00BD0EF4">
        <w:rPr>
          <w:rFonts w:asciiTheme="majorBidi" w:hAnsiTheme="majorBidi" w:cstheme="majorBidi"/>
          <w:color w:val="000000" w:themeColor="text1"/>
          <w:lang w:val="en-US"/>
        </w:rPr>
        <w:t>menjadi</w:t>
      </w:r>
      <w:proofErr w:type="spellEnd"/>
      <w:r w:rsidR="004C6DE0" w:rsidRPr="00BD0EF4">
        <w:rPr>
          <w:rFonts w:asciiTheme="majorBidi" w:hAnsiTheme="majorBidi" w:cstheme="majorBidi"/>
          <w:color w:val="000000" w:themeColor="text1"/>
          <w:lang w:val="en-US"/>
        </w:rPr>
        <w:t xml:space="preserve"> </w:t>
      </w:r>
      <w:proofErr w:type="spellStart"/>
      <w:r w:rsidR="004C6DE0" w:rsidRPr="00BD0EF4">
        <w:rPr>
          <w:rFonts w:asciiTheme="majorBidi" w:hAnsiTheme="majorBidi" w:cstheme="majorBidi"/>
          <w:color w:val="000000" w:themeColor="text1"/>
          <w:lang w:val="en-US"/>
        </w:rPr>
        <w:t>komoditi</w:t>
      </w:r>
      <w:proofErr w:type="spellEnd"/>
      <w:r w:rsidR="004C6DE0" w:rsidRPr="00BD0EF4">
        <w:rPr>
          <w:rFonts w:asciiTheme="majorBidi" w:hAnsiTheme="majorBidi" w:cstheme="majorBidi"/>
          <w:color w:val="000000" w:themeColor="text1"/>
          <w:lang w:val="en-US"/>
        </w:rPr>
        <w:t>)</w:t>
      </w:r>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Tabel</w:t>
      </w:r>
      <w:proofErr w:type="spellEnd"/>
      <w:r w:rsidR="002F34F3" w:rsidRPr="00BD0EF4">
        <w:rPr>
          <w:rFonts w:asciiTheme="majorBidi" w:hAnsiTheme="majorBidi" w:cstheme="majorBidi"/>
          <w:color w:val="000000" w:themeColor="text1"/>
          <w:lang w:val="en-US"/>
        </w:rPr>
        <w:t xml:space="preserve"> 1 </w:t>
      </w:r>
      <w:proofErr w:type="spellStart"/>
      <w:r w:rsidR="002F34F3" w:rsidRPr="00BD0EF4">
        <w:rPr>
          <w:rFonts w:asciiTheme="majorBidi" w:hAnsiTheme="majorBidi" w:cstheme="majorBidi"/>
          <w:color w:val="000000" w:themeColor="text1"/>
          <w:lang w:val="en-US"/>
        </w:rPr>
        <w:t>memperlihatkan</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bahwa</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biaya</w:t>
      </w:r>
      <w:proofErr w:type="spellEnd"/>
      <w:r w:rsidR="002F34F3" w:rsidRPr="00BD0EF4">
        <w:rPr>
          <w:rFonts w:asciiTheme="majorBidi" w:hAnsiTheme="majorBidi" w:cstheme="majorBidi"/>
          <w:color w:val="000000" w:themeColor="text1"/>
          <w:lang w:val="en-US"/>
        </w:rPr>
        <w:t xml:space="preserve"> yang </w:t>
      </w:r>
      <w:proofErr w:type="spellStart"/>
      <w:r w:rsidR="002F34F3" w:rsidRPr="00BD0EF4">
        <w:rPr>
          <w:rFonts w:asciiTheme="majorBidi" w:hAnsiTheme="majorBidi" w:cstheme="majorBidi"/>
          <w:color w:val="000000" w:themeColor="text1"/>
          <w:lang w:val="en-US"/>
        </w:rPr>
        <w:t>harus</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dikeluarkan</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seorang</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perempuan</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menggunakan</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jasa</w:t>
      </w:r>
      <w:proofErr w:type="spellEnd"/>
      <w:r w:rsidR="002F34F3" w:rsidRPr="00BD0EF4">
        <w:rPr>
          <w:rFonts w:asciiTheme="majorBidi" w:hAnsiTheme="majorBidi" w:cstheme="majorBidi"/>
          <w:color w:val="000000" w:themeColor="text1"/>
          <w:lang w:val="en-US"/>
        </w:rPr>
        <w:t xml:space="preserve"> justice broker </w:t>
      </w:r>
      <w:proofErr w:type="spellStart"/>
      <w:r w:rsidR="002F34F3" w:rsidRPr="00BD0EF4">
        <w:rPr>
          <w:rFonts w:asciiTheme="majorBidi" w:hAnsiTheme="majorBidi" w:cstheme="majorBidi"/>
          <w:color w:val="000000" w:themeColor="text1"/>
          <w:lang w:val="en-US"/>
        </w:rPr>
        <w:t>ditentukan</w:t>
      </w:r>
      <w:proofErr w:type="spellEnd"/>
      <w:r w:rsidR="002F34F3" w:rsidRPr="00BD0EF4">
        <w:rPr>
          <w:rFonts w:asciiTheme="majorBidi" w:hAnsiTheme="majorBidi" w:cstheme="majorBidi"/>
          <w:color w:val="000000" w:themeColor="text1"/>
          <w:lang w:val="en-US"/>
        </w:rPr>
        <w:t xml:space="preserve"> oleh </w:t>
      </w:r>
      <w:proofErr w:type="spellStart"/>
      <w:r w:rsidR="002F34F3" w:rsidRPr="00BD0EF4">
        <w:rPr>
          <w:rFonts w:asciiTheme="majorBidi" w:hAnsiTheme="majorBidi" w:cstheme="majorBidi"/>
          <w:color w:val="000000" w:themeColor="text1"/>
          <w:lang w:val="en-US"/>
        </w:rPr>
        <w:t>faktor</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jarak</w:t>
      </w:r>
      <w:proofErr w:type="spellEnd"/>
      <w:r w:rsidR="002F34F3" w:rsidRPr="00BD0EF4">
        <w:rPr>
          <w:rFonts w:asciiTheme="majorBidi" w:hAnsiTheme="majorBidi" w:cstheme="majorBidi"/>
          <w:color w:val="000000" w:themeColor="text1"/>
          <w:lang w:val="en-US"/>
        </w:rPr>
        <w:t xml:space="preserve"> yang </w:t>
      </w:r>
      <w:proofErr w:type="spellStart"/>
      <w:r w:rsidR="002F34F3" w:rsidRPr="00BD0EF4">
        <w:rPr>
          <w:rFonts w:asciiTheme="majorBidi" w:hAnsiTheme="majorBidi" w:cstheme="majorBidi"/>
          <w:color w:val="000000" w:themeColor="text1"/>
          <w:lang w:val="en-US"/>
        </w:rPr>
        <w:t>sekaligus</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memberi</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ruang</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komodifikasi</w:t>
      </w:r>
      <w:proofErr w:type="spellEnd"/>
      <w:r w:rsidR="002F34F3" w:rsidRPr="00BD0EF4">
        <w:rPr>
          <w:rFonts w:asciiTheme="majorBidi" w:hAnsiTheme="majorBidi" w:cstheme="majorBidi"/>
          <w:color w:val="000000" w:themeColor="text1"/>
          <w:lang w:val="en-US"/>
        </w:rPr>
        <w:t xml:space="preserve"> </w:t>
      </w:r>
      <w:proofErr w:type="spellStart"/>
      <w:r w:rsidR="002F34F3" w:rsidRPr="00BD0EF4">
        <w:rPr>
          <w:rFonts w:asciiTheme="majorBidi" w:hAnsiTheme="majorBidi" w:cstheme="majorBidi"/>
          <w:color w:val="000000" w:themeColor="text1"/>
          <w:lang w:val="en-US"/>
        </w:rPr>
        <w:t>dalam</w:t>
      </w:r>
      <w:proofErr w:type="spellEnd"/>
      <w:r w:rsidR="002F34F3" w:rsidRPr="00BD0EF4">
        <w:rPr>
          <w:rFonts w:asciiTheme="majorBidi" w:hAnsiTheme="majorBidi" w:cstheme="majorBidi"/>
          <w:color w:val="000000" w:themeColor="text1"/>
          <w:lang w:val="en-US"/>
        </w:rPr>
        <w:t xml:space="preserve"> proses </w:t>
      </w:r>
      <w:proofErr w:type="spellStart"/>
      <w:r w:rsidR="002F34F3" w:rsidRPr="00BD0EF4">
        <w:rPr>
          <w:rFonts w:asciiTheme="majorBidi" w:hAnsiTheme="majorBidi" w:cstheme="majorBidi"/>
          <w:color w:val="000000" w:themeColor="text1"/>
          <w:lang w:val="en-US"/>
        </w:rPr>
        <w:t>perceraian</w:t>
      </w:r>
      <w:proofErr w:type="spellEnd"/>
      <w:r w:rsidR="002F34F3" w:rsidRPr="00BD0EF4">
        <w:rPr>
          <w:rFonts w:asciiTheme="majorBidi" w:hAnsiTheme="majorBidi" w:cstheme="majorBidi"/>
          <w:color w:val="000000" w:themeColor="text1"/>
          <w:lang w:val="en-US"/>
        </w:rPr>
        <w:t>.</w:t>
      </w:r>
    </w:p>
    <w:p w14:paraId="254D1BDF" w14:textId="77777777" w:rsidR="00751DE8" w:rsidRPr="00BD0EF4" w:rsidRDefault="00751DE8" w:rsidP="002138E3">
      <w:pPr>
        <w:jc w:val="both"/>
        <w:rPr>
          <w:rFonts w:asciiTheme="majorBidi" w:hAnsiTheme="majorBidi" w:cstheme="majorBidi"/>
          <w:color w:val="000000" w:themeColor="text1"/>
          <w:lang w:val="en-US"/>
        </w:rPr>
      </w:pPr>
    </w:p>
    <w:tbl>
      <w:tblPr>
        <w:tblStyle w:val="TableGrid"/>
        <w:tblpPr w:leftFromText="180" w:rightFromText="180" w:vertAnchor="text" w:horzAnchor="margin" w:tblpXSpec="right" w:tblpY="145"/>
        <w:tblW w:w="0" w:type="auto"/>
        <w:tblLook w:val="04A0" w:firstRow="1" w:lastRow="0" w:firstColumn="1" w:lastColumn="0" w:noHBand="0" w:noVBand="1"/>
      </w:tblPr>
      <w:tblGrid>
        <w:gridCol w:w="1696"/>
        <w:gridCol w:w="1560"/>
        <w:gridCol w:w="1701"/>
        <w:gridCol w:w="1768"/>
        <w:gridCol w:w="1210"/>
      </w:tblGrid>
      <w:tr w:rsidR="00BD0EF4" w:rsidRPr="00BD0EF4" w14:paraId="781AE85E" w14:textId="77777777" w:rsidTr="00A8164E">
        <w:tc>
          <w:tcPr>
            <w:tcW w:w="1696" w:type="dxa"/>
          </w:tcPr>
          <w:p w14:paraId="1BA85B1E" w14:textId="77777777" w:rsidR="002138E3" w:rsidRPr="00BD0EF4" w:rsidRDefault="002138E3" w:rsidP="00A8164E">
            <w:pPr>
              <w:spacing w:line="360" w:lineRule="auto"/>
              <w:jc w:val="center"/>
              <w:rPr>
                <w:rFonts w:ascii="Times New Roman" w:hAnsi="Times New Roman" w:cs="Times New Roman"/>
                <w:b/>
                <w:bCs/>
                <w:color w:val="000000" w:themeColor="text1"/>
              </w:rPr>
            </w:pPr>
            <w:r w:rsidRPr="00BD0EF4">
              <w:rPr>
                <w:rFonts w:ascii="Times New Roman" w:hAnsi="Times New Roman" w:cs="Times New Roman"/>
                <w:b/>
                <w:bCs/>
                <w:color w:val="000000" w:themeColor="text1"/>
              </w:rPr>
              <w:t>Zona</w:t>
            </w:r>
          </w:p>
        </w:tc>
        <w:tc>
          <w:tcPr>
            <w:tcW w:w="1560" w:type="dxa"/>
          </w:tcPr>
          <w:p w14:paraId="24BC3F34" w14:textId="77777777" w:rsidR="002138E3" w:rsidRPr="00BD0EF4" w:rsidRDefault="002138E3" w:rsidP="00A8164E">
            <w:pPr>
              <w:spacing w:line="360" w:lineRule="auto"/>
              <w:jc w:val="center"/>
              <w:rPr>
                <w:rFonts w:ascii="Times New Roman" w:hAnsi="Times New Roman" w:cs="Times New Roman"/>
                <w:b/>
                <w:bCs/>
                <w:color w:val="000000" w:themeColor="text1"/>
              </w:rPr>
            </w:pPr>
            <w:r w:rsidRPr="00BD0EF4">
              <w:rPr>
                <w:rFonts w:ascii="Times New Roman" w:hAnsi="Times New Roman" w:cs="Times New Roman"/>
                <w:b/>
                <w:bCs/>
                <w:color w:val="000000" w:themeColor="text1"/>
              </w:rPr>
              <w:t>Jarak</w:t>
            </w:r>
          </w:p>
        </w:tc>
        <w:tc>
          <w:tcPr>
            <w:tcW w:w="1701" w:type="dxa"/>
          </w:tcPr>
          <w:p w14:paraId="64D1754C" w14:textId="77777777" w:rsidR="002138E3" w:rsidRPr="00BD0EF4" w:rsidRDefault="002138E3" w:rsidP="00A8164E">
            <w:pPr>
              <w:spacing w:line="360" w:lineRule="auto"/>
              <w:jc w:val="center"/>
              <w:rPr>
                <w:rFonts w:ascii="Times New Roman" w:hAnsi="Times New Roman" w:cs="Times New Roman"/>
                <w:b/>
                <w:bCs/>
                <w:color w:val="000000" w:themeColor="text1"/>
              </w:rPr>
            </w:pPr>
            <w:proofErr w:type="spellStart"/>
            <w:r w:rsidRPr="00BD0EF4">
              <w:rPr>
                <w:rFonts w:ascii="Times New Roman" w:hAnsi="Times New Roman" w:cs="Times New Roman"/>
                <w:b/>
                <w:bCs/>
                <w:color w:val="000000" w:themeColor="text1"/>
              </w:rPr>
              <w:t>Cerai</w:t>
            </w:r>
            <w:proofErr w:type="spellEnd"/>
            <w:r w:rsidRPr="00BD0EF4">
              <w:rPr>
                <w:rFonts w:ascii="Times New Roman" w:hAnsi="Times New Roman" w:cs="Times New Roman"/>
                <w:b/>
                <w:bCs/>
                <w:color w:val="000000" w:themeColor="text1"/>
              </w:rPr>
              <w:t xml:space="preserve"> </w:t>
            </w:r>
            <w:proofErr w:type="spellStart"/>
            <w:r w:rsidRPr="00BD0EF4">
              <w:rPr>
                <w:rFonts w:ascii="Times New Roman" w:hAnsi="Times New Roman" w:cs="Times New Roman"/>
                <w:b/>
                <w:bCs/>
                <w:color w:val="000000" w:themeColor="text1"/>
              </w:rPr>
              <w:t>Gugat</w:t>
            </w:r>
            <w:proofErr w:type="spellEnd"/>
          </w:p>
        </w:tc>
        <w:tc>
          <w:tcPr>
            <w:tcW w:w="1768" w:type="dxa"/>
          </w:tcPr>
          <w:p w14:paraId="528DC26B" w14:textId="77777777" w:rsidR="002138E3" w:rsidRPr="00BD0EF4" w:rsidRDefault="002138E3" w:rsidP="00A8164E">
            <w:pPr>
              <w:spacing w:line="360" w:lineRule="auto"/>
              <w:jc w:val="center"/>
              <w:rPr>
                <w:rFonts w:ascii="Times New Roman" w:hAnsi="Times New Roman" w:cs="Times New Roman"/>
                <w:b/>
                <w:bCs/>
                <w:color w:val="000000" w:themeColor="text1"/>
              </w:rPr>
            </w:pPr>
            <w:proofErr w:type="spellStart"/>
            <w:r w:rsidRPr="00BD0EF4">
              <w:rPr>
                <w:rFonts w:ascii="Times New Roman" w:hAnsi="Times New Roman" w:cs="Times New Roman"/>
                <w:b/>
                <w:bCs/>
                <w:color w:val="000000" w:themeColor="text1"/>
              </w:rPr>
              <w:t>Cerai</w:t>
            </w:r>
            <w:proofErr w:type="spellEnd"/>
            <w:r w:rsidRPr="00BD0EF4">
              <w:rPr>
                <w:rFonts w:ascii="Times New Roman" w:hAnsi="Times New Roman" w:cs="Times New Roman"/>
                <w:b/>
                <w:bCs/>
                <w:color w:val="000000" w:themeColor="text1"/>
              </w:rPr>
              <w:t xml:space="preserve"> Talak</w:t>
            </w:r>
          </w:p>
        </w:tc>
        <w:tc>
          <w:tcPr>
            <w:tcW w:w="1210" w:type="dxa"/>
          </w:tcPr>
          <w:p w14:paraId="23686C99" w14:textId="77777777" w:rsidR="002138E3" w:rsidRPr="00BD0EF4" w:rsidRDefault="002138E3" w:rsidP="00A8164E">
            <w:pPr>
              <w:spacing w:line="360" w:lineRule="auto"/>
              <w:jc w:val="center"/>
              <w:rPr>
                <w:rFonts w:ascii="Times New Roman" w:hAnsi="Times New Roman" w:cs="Times New Roman"/>
                <w:b/>
                <w:bCs/>
                <w:color w:val="000000" w:themeColor="text1"/>
              </w:rPr>
            </w:pPr>
            <w:proofErr w:type="spellStart"/>
            <w:r w:rsidRPr="00BD0EF4">
              <w:rPr>
                <w:rFonts w:ascii="Times New Roman" w:hAnsi="Times New Roman" w:cs="Times New Roman"/>
                <w:b/>
                <w:bCs/>
                <w:color w:val="000000" w:themeColor="text1"/>
              </w:rPr>
              <w:t>Biaya</w:t>
            </w:r>
            <w:proofErr w:type="spellEnd"/>
            <w:r w:rsidRPr="00BD0EF4">
              <w:rPr>
                <w:rFonts w:ascii="Times New Roman" w:hAnsi="Times New Roman" w:cs="Times New Roman"/>
                <w:b/>
                <w:bCs/>
                <w:color w:val="000000" w:themeColor="text1"/>
              </w:rPr>
              <w:t xml:space="preserve"> JB </w:t>
            </w:r>
          </w:p>
        </w:tc>
      </w:tr>
      <w:tr w:rsidR="00BD0EF4" w:rsidRPr="00BD0EF4" w14:paraId="268BBE7D" w14:textId="77777777" w:rsidTr="00A8164E">
        <w:tc>
          <w:tcPr>
            <w:tcW w:w="1696" w:type="dxa"/>
          </w:tcPr>
          <w:p w14:paraId="3B516698"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Radius 1</w:t>
            </w:r>
          </w:p>
        </w:tc>
        <w:tc>
          <w:tcPr>
            <w:tcW w:w="1560" w:type="dxa"/>
          </w:tcPr>
          <w:p w14:paraId="3CD9A637"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01-20 KM</w:t>
            </w:r>
          </w:p>
        </w:tc>
        <w:tc>
          <w:tcPr>
            <w:tcW w:w="1701" w:type="dxa"/>
          </w:tcPr>
          <w:p w14:paraId="04CA7363" w14:textId="77777777" w:rsidR="002138E3" w:rsidRPr="00BD0EF4" w:rsidRDefault="002138E3" w:rsidP="00A8164E">
            <w:pPr>
              <w:spacing w:line="360" w:lineRule="auto"/>
              <w:jc w:val="both"/>
              <w:rPr>
                <w:rFonts w:ascii="Times New Roman" w:hAnsi="Times New Roman" w:cs="Times New Roman"/>
                <w:color w:val="000000" w:themeColor="text1"/>
              </w:rPr>
            </w:pPr>
            <w:r w:rsidRPr="00BD0EF4">
              <w:rPr>
                <w:rFonts w:ascii="Times New Roman" w:hAnsi="Times New Roman" w:cs="Times New Roman"/>
                <w:color w:val="000000" w:themeColor="text1"/>
              </w:rPr>
              <w:t>Rp. 491.000</w:t>
            </w:r>
          </w:p>
        </w:tc>
        <w:tc>
          <w:tcPr>
            <w:tcW w:w="1768" w:type="dxa"/>
          </w:tcPr>
          <w:p w14:paraId="65B9438D" w14:textId="77777777" w:rsidR="002138E3" w:rsidRPr="00BD0EF4" w:rsidRDefault="002138E3" w:rsidP="00A8164E">
            <w:pPr>
              <w:spacing w:line="360" w:lineRule="auto"/>
              <w:jc w:val="both"/>
              <w:rPr>
                <w:rFonts w:ascii="Times New Roman" w:hAnsi="Times New Roman" w:cs="Times New Roman"/>
                <w:color w:val="000000" w:themeColor="text1"/>
              </w:rPr>
            </w:pPr>
            <w:r w:rsidRPr="00BD0EF4">
              <w:rPr>
                <w:rFonts w:ascii="Times New Roman" w:hAnsi="Times New Roman" w:cs="Times New Roman"/>
                <w:color w:val="000000" w:themeColor="text1"/>
              </w:rPr>
              <w:t>Rp. 651.000</w:t>
            </w:r>
          </w:p>
        </w:tc>
        <w:tc>
          <w:tcPr>
            <w:tcW w:w="1210" w:type="dxa"/>
            <w:vMerge w:val="restart"/>
          </w:tcPr>
          <w:p w14:paraId="0F6166F8" w14:textId="77777777" w:rsidR="002138E3" w:rsidRPr="00BD0EF4" w:rsidRDefault="002138E3" w:rsidP="00A8164E">
            <w:pPr>
              <w:spacing w:line="360" w:lineRule="auto"/>
              <w:jc w:val="center"/>
              <w:rPr>
                <w:rFonts w:ascii="Times New Roman" w:hAnsi="Times New Roman" w:cs="Times New Roman"/>
                <w:color w:val="000000" w:themeColor="text1"/>
              </w:rPr>
            </w:pPr>
          </w:p>
          <w:p w14:paraId="26B7FD67" w14:textId="77777777" w:rsidR="002138E3" w:rsidRPr="00BD0EF4" w:rsidRDefault="002138E3" w:rsidP="00A8164E">
            <w:pPr>
              <w:spacing w:line="360" w:lineRule="auto"/>
              <w:rPr>
                <w:rFonts w:ascii="Times New Roman" w:hAnsi="Times New Roman" w:cs="Times New Roman"/>
                <w:color w:val="000000" w:themeColor="text1"/>
              </w:rPr>
            </w:pPr>
          </w:p>
          <w:p w14:paraId="7B8132EE" w14:textId="77777777" w:rsidR="002138E3" w:rsidRPr="00BD0EF4" w:rsidRDefault="002138E3" w:rsidP="00A8164E">
            <w:pPr>
              <w:spacing w:line="360" w:lineRule="auto"/>
              <w:jc w:val="center"/>
              <w:rPr>
                <w:rFonts w:ascii="Times New Roman" w:hAnsi="Times New Roman" w:cs="Times New Roman"/>
                <w:color w:val="000000" w:themeColor="text1"/>
              </w:rPr>
            </w:pPr>
            <w:r w:rsidRPr="00BD0EF4">
              <w:rPr>
                <w:rFonts w:ascii="Times New Roman" w:hAnsi="Times New Roman" w:cs="Times New Roman"/>
                <w:color w:val="000000" w:themeColor="text1"/>
              </w:rPr>
              <w:t>4 - 7jt</w:t>
            </w:r>
          </w:p>
        </w:tc>
      </w:tr>
      <w:tr w:rsidR="00BD0EF4" w:rsidRPr="00BD0EF4" w14:paraId="78FF0208" w14:textId="77777777" w:rsidTr="00A8164E">
        <w:tc>
          <w:tcPr>
            <w:tcW w:w="1696" w:type="dxa"/>
          </w:tcPr>
          <w:p w14:paraId="5A1775C9"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Radius 2</w:t>
            </w:r>
          </w:p>
        </w:tc>
        <w:tc>
          <w:tcPr>
            <w:tcW w:w="1560" w:type="dxa"/>
          </w:tcPr>
          <w:p w14:paraId="510E7896"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21 – 40 KM</w:t>
            </w:r>
          </w:p>
        </w:tc>
        <w:tc>
          <w:tcPr>
            <w:tcW w:w="1701" w:type="dxa"/>
          </w:tcPr>
          <w:p w14:paraId="3334E0CB"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591.000</w:t>
            </w:r>
          </w:p>
        </w:tc>
        <w:tc>
          <w:tcPr>
            <w:tcW w:w="1768" w:type="dxa"/>
          </w:tcPr>
          <w:p w14:paraId="0EA09E78"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791.000</w:t>
            </w:r>
          </w:p>
        </w:tc>
        <w:tc>
          <w:tcPr>
            <w:tcW w:w="1210" w:type="dxa"/>
            <w:vMerge/>
          </w:tcPr>
          <w:p w14:paraId="42EC2973" w14:textId="77777777" w:rsidR="002138E3" w:rsidRPr="00BD0EF4" w:rsidRDefault="002138E3" w:rsidP="00A8164E">
            <w:pPr>
              <w:spacing w:line="360" w:lineRule="auto"/>
              <w:rPr>
                <w:rFonts w:ascii="Times New Roman" w:hAnsi="Times New Roman" w:cs="Times New Roman"/>
                <w:color w:val="000000" w:themeColor="text1"/>
              </w:rPr>
            </w:pPr>
          </w:p>
        </w:tc>
      </w:tr>
      <w:tr w:rsidR="00BD0EF4" w:rsidRPr="00BD0EF4" w14:paraId="6417087C" w14:textId="77777777" w:rsidTr="00A8164E">
        <w:tc>
          <w:tcPr>
            <w:tcW w:w="1696" w:type="dxa"/>
          </w:tcPr>
          <w:p w14:paraId="69FDE444"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Radius 3</w:t>
            </w:r>
          </w:p>
        </w:tc>
        <w:tc>
          <w:tcPr>
            <w:tcW w:w="1560" w:type="dxa"/>
          </w:tcPr>
          <w:p w14:paraId="4C2AEC2E"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41 – 60 KM</w:t>
            </w:r>
          </w:p>
        </w:tc>
        <w:tc>
          <w:tcPr>
            <w:tcW w:w="1701" w:type="dxa"/>
          </w:tcPr>
          <w:p w14:paraId="25B374A2"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716.000</w:t>
            </w:r>
          </w:p>
        </w:tc>
        <w:tc>
          <w:tcPr>
            <w:tcW w:w="1768" w:type="dxa"/>
          </w:tcPr>
          <w:p w14:paraId="708E2F1C"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966.000</w:t>
            </w:r>
          </w:p>
        </w:tc>
        <w:tc>
          <w:tcPr>
            <w:tcW w:w="1210" w:type="dxa"/>
            <w:vMerge/>
          </w:tcPr>
          <w:p w14:paraId="19B23139" w14:textId="77777777" w:rsidR="002138E3" w:rsidRPr="00BD0EF4" w:rsidRDefault="002138E3" w:rsidP="00A8164E">
            <w:pPr>
              <w:spacing w:line="360" w:lineRule="auto"/>
              <w:rPr>
                <w:rFonts w:ascii="Times New Roman" w:hAnsi="Times New Roman" w:cs="Times New Roman"/>
                <w:color w:val="000000" w:themeColor="text1"/>
              </w:rPr>
            </w:pPr>
          </w:p>
        </w:tc>
      </w:tr>
      <w:tr w:rsidR="00BD0EF4" w:rsidRPr="00BD0EF4" w14:paraId="1FA94A47" w14:textId="77777777" w:rsidTr="00A8164E">
        <w:tc>
          <w:tcPr>
            <w:tcW w:w="1696" w:type="dxa"/>
          </w:tcPr>
          <w:p w14:paraId="62AD6066"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 xml:space="preserve">Radius </w:t>
            </w:r>
            <w:proofErr w:type="spellStart"/>
            <w:r w:rsidRPr="00BD0EF4">
              <w:rPr>
                <w:rFonts w:ascii="Times New Roman" w:hAnsi="Times New Roman" w:cs="Times New Roman"/>
                <w:color w:val="000000" w:themeColor="text1"/>
              </w:rPr>
              <w:t>sulit</w:t>
            </w:r>
            <w:proofErr w:type="spellEnd"/>
            <w:r w:rsidRPr="00BD0EF4">
              <w:rPr>
                <w:rFonts w:ascii="Times New Roman" w:hAnsi="Times New Roman" w:cs="Times New Roman"/>
                <w:color w:val="000000" w:themeColor="text1"/>
              </w:rPr>
              <w:t xml:space="preserve"> 1</w:t>
            </w:r>
          </w:p>
        </w:tc>
        <w:tc>
          <w:tcPr>
            <w:tcW w:w="1560" w:type="dxa"/>
          </w:tcPr>
          <w:p w14:paraId="305823B7"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61 – 80 KM</w:t>
            </w:r>
          </w:p>
        </w:tc>
        <w:tc>
          <w:tcPr>
            <w:tcW w:w="1701" w:type="dxa"/>
          </w:tcPr>
          <w:p w14:paraId="405EE438"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966.000</w:t>
            </w:r>
          </w:p>
        </w:tc>
        <w:tc>
          <w:tcPr>
            <w:tcW w:w="1768" w:type="dxa"/>
          </w:tcPr>
          <w:p w14:paraId="13660FCA"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1.316.000</w:t>
            </w:r>
          </w:p>
        </w:tc>
        <w:tc>
          <w:tcPr>
            <w:tcW w:w="1210" w:type="dxa"/>
            <w:vMerge/>
          </w:tcPr>
          <w:p w14:paraId="4D786AE2" w14:textId="77777777" w:rsidR="002138E3" w:rsidRPr="00BD0EF4" w:rsidRDefault="002138E3" w:rsidP="00A8164E">
            <w:pPr>
              <w:spacing w:line="360" w:lineRule="auto"/>
              <w:rPr>
                <w:rFonts w:ascii="Times New Roman" w:hAnsi="Times New Roman" w:cs="Times New Roman"/>
                <w:color w:val="000000" w:themeColor="text1"/>
              </w:rPr>
            </w:pPr>
          </w:p>
        </w:tc>
      </w:tr>
      <w:tr w:rsidR="00BD0EF4" w:rsidRPr="00BD0EF4" w14:paraId="14DAF63D" w14:textId="77777777" w:rsidTr="00A8164E">
        <w:tc>
          <w:tcPr>
            <w:tcW w:w="1696" w:type="dxa"/>
          </w:tcPr>
          <w:p w14:paraId="3C934808"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 xml:space="preserve">Radius </w:t>
            </w:r>
            <w:proofErr w:type="spellStart"/>
            <w:r w:rsidRPr="00BD0EF4">
              <w:rPr>
                <w:rFonts w:ascii="Times New Roman" w:hAnsi="Times New Roman" w:cs="Times New Roman"/>
                <w:color w:val="000000" w:themeColor="text1"/>
              </w:rPr>
              <w:t>sulit</w:t>
            </w:r>
            <w:proofErr w:type="spellEnd"/>
            <w:r w:rsidRPr="00BD0EF4">
              <w:rPr>
                <w:rFonts w:ascii="Times New Roman" w:hAnsi="Times New Roman" w:cs="Times New Roman"/>
                <w:color w:val="000000" w:themeColor="text1"/>
              </w:rPr>
              <w:t xml:space="preserve"> 2</w:t>
            </w:r>
          </w:p>
        </w:tc>
        <w:tc>
          <w:tcPr>
            <w:tcW w:w="1560" w:type="dxa"/>
          </w:tcPr>
          <w:p w14:paraId="793F2442"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 xml:space="preserve">81 – </w:t>
            </w:r>
            <w:proofErr w:type="spellStart"/>
            <w:r w:rsidRPr="00BD0EF4">
              <w:rPr>
                <w:rFonts w:ascii="Times New Roman" w:hAnsi="Times New Roman" w:cs="Times New Roman"/>
                <w:color w:val="000000" w:themeColor="text1"/>
              </w:rPr>
              <w:t>dst</w:t>
            </w:r>
            <w:proofErr w:type="spellEnd"/>
            <w:r w:rsidRPr="00BD0EF4">
              <w:rPr>
                <w:rFonts w:ascii="Times New Roman" w:hAnsi="Times New Roman" w:cs="Times New Roman"/>
                <w:color w:val="000000" w:themeColor="text1"/>
              </w:rPr>
              <w:t xml:space="preserve"> KM</w:t>
            </w:r>
          </w:p>
        </w:tc>
        <w:tc>
          <w:tcPr>
            <w:tcW w:w="1701" w:type="dxa"/>
          </w:tcPr>
          <w:p w14:paraId="065EF184"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Rp.1.091.000</w:t>
            </w:r>
          </w:p>
        </w:tc>
        <w:tc>
          <w:tcPr>
            <w:tcW w:w="1768" w:type="dxa"/>
          </w:tcPr>
          <w:p w14:paraId="0363FA0C"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1.491.000</w:t>
            </w:r>
          </w:p>
        </w:tc>
        <w:tc>
          <w:tcPr>
            <w:tcW w:w="1210" w:type="dxa"/>
            <w:vMerge/>
          </w:tcPr>
          <w:p w14:paraId="2D7C4E77" w14:textId="77777777" w:rsidR="002138E3" w:rsidRPr="00BD0EF4" w:rsidRDefault="002138E3" w:rsidP="00A8164E">
            <w:pPr>
              <w:spacing w:line="360" w:lineRule="auto"/>
              <w:rPr>
                <w:rFonts w:ascii="Times New Roman" w:hAnsi="Times New Roman" w:cs="Times New Roman"/>
                <w:color w:val="000000" w:themeColor="text1"/>
              </w:rPr>
            </w:pPr>
          </w:p>
        </w:tc>
      </w:tr>
      <w:tr w:rsidR="00BD0EF4" w:rsidRPr="00BD0EF4" w14:paraId="71A2886B" w14:textId="77777777" w:rsidTr="00A8164E">
        <w:tc>
          <w:tcPr>
            <w:tcW w:w="1696" w:type="dxa"/>
          </w:tcPr>
          <w:p w14:paraId="2F252ED2"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 xml:space="preserve">Radius </w:t>
            </w:r>
            <w:proofErr w:type="spellStart"/>
            <w:r w:rsidRPr="00BD0EF4">
              <w:rPr>
                <w:rFonts w:ascii="Times New Roman" w:hAnsi="Times New Roman" w:cs="Times New Roman"/>
                <w:color w:val="000000" w:themeColor="text1"/>
              </w:rPr>
              <w:t>sulit</w:t>
            </w:r>
            <w:proofErr w:type="spellEnd"/>
            <w:r w:rsidRPr="00BD0EF4">
              <w:rPr>
                <w:rFonts w:ascii="Times New Roman" w:hAnsi="Times New Roman" w:cs="Times New Roman"/>
                <w:color w:val="000000" w:themeColor="text1"/>
              </w:rPr>
              <w:t xml:space="preserve"> 3</w:t>
            </w:r>
          </w:p>
        </w:tc>
        <w:tc>
          <w:tcPr>
            <w:tcW w:w="1560" w:type="dxa"/>
          </w:tcPr>
          <w:p w14:paraId="4081EBA8"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 xml:space="preserve">81 – </w:t>
            </w:r>
            <w:proofErr w:type="spellStart"/>
            <w:r w:rsidRPr="00BD0EF4">
              <w:rPr>
                <w:rFonts w:ascii="Times New Roman" w:hAnsi="Times New Roman" w:cs="Times New Roman"/>
                <w:color w:val="000000" w:themeColor="text1"/>
              </w:rPr>
              <w:t>dst</w:t>
            </w:r>
            <w:proofErr w:type="spellEnd"/>
            <w:r w:rsidRPr="00BD0EF4">
              <w:rPr>
                <w:rFonts w:ascii="Times New Roman" w:hAnsi="Times New Roman" w:cs="Times New Roman"/>
                <w:color w:val="000000" w:themeColor="text1"/>
              </w:rPr>
              <w:t xml:space="preserve"> KM</w:t>
            </w:r>
          </w:p>
        </w:tc>
        <w:tc>
          <w:tcPr>
            <w:tcW w:w="1701" w:type="dxa"/>
          </w:tcPr>
          <w:p w14:paraId="533A5CCE"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1.341.000</w:t>
            </w:r>
          </w:p>
        </w:tc>
        <w:tc>
          <w:tcPr>
            <w:tcW w:w="1768" w:type="dxa"/>
          </w:tcPr>
          <w:p w14:paraId="01071D56" w14:textId="77777777" w:rsidR="002138E3" w:rsidRPr="00BD0EF4" w:rsidRDefault="002138E3" w:rsidP="00A8164E">
            <w:pPr>
              <w:spacing w:line="360" w:lineRule="auto"/>
              <w:rPr>
                <w:rFonts w:ascii="Times New Roman" w:hAnsi="Times New Roman" w:cs="Times New Roman"/>
                <w:color w:val="000000" w:themeColor="text1"/>
              </w:rPr>
            </w:pPr>
            <w:r w:rsidRPr="00BD0EF4">
              <w:rPr>
                <w:rFonts w:ascii="Times New Roman" w:hAnsi="Times New Roman" w:cs="Times New Roman"/>
                <w:color w:val="000000" w:themeColor="text1"/>
              </w:rPr>
              <w:t>Rp. 1.841.000</w:t>
            </w:r>
          </w:p>
        </w:tc>
        <w:tc>
          <w:tcPr>
            <w:tcW w:w="1210" w:type="dxa"/>
            <w:vMerge/>
          </w:tcPr>
          <w:p w14:paraId="08FD1F32" w14:textId="77777777" w:rsidR="002138E3" w:rsidRPr="00BD0EF4" w:rsidRDefault="002138E3" w:rsidP="00A8164E">
            <w:pPr>
              <w:spacing w:line="360" w:lineRule="auto"/>
              <w:rPr>
                <w:rFonts w:ascii="Times New Roman" w:hAnsi="Times New Roman" w:cs="Times New Roman"/>
                <w:color w:val="000000" w:themeColor="text1"/>
              </w:rPr>
            </w:pPr>
          </w:p>
        </w:tc>
      </w:tr>
    </w:tbl>
    <w:p w14:paraId="3666BF0E" w14:textId="6CE76AF8" w:rsidR="008F7E21" w:rsidRPr="00BD0EF4" w:rsidRDefault="008F7E21" w:rsidP="002138E3">
      <w:pPr>
        <w:jc w:val="both"/>
        <w:rPr>
          <w:rFonts w:asciiTheme="majorBidi" w:hAnsiTheme="majorBidi" w:cstheme="majorBidi"/>
          <w:color w:val="000000" w:themeColor="text1"/>
          <w:lang w:val="en-US"/>
        </w:rPr>
      </w:pPr>
    </w:p>
    <w:p w14:paraId="04FF9FB6" w14:textId="77777777" w:rsidR="002138E3" w:rsidRPr="00BD0EF4" w:rsidRDefault="002138E3" w:rsidP="002138E3">
      <w:pPr>
        <w:jc w:val="both"/>
        <w:rPr>
          <w:rFonts w:asciiTheme="majorBidi" w:hAnsiTheme="majorBidi" w:cstheme="majorBidi"/>
          <w:color w:val="000000" w:themeColor="text1"/>
          <w:lang w:val="en-US"/>
        </w:rPr>
      </w:pPr>
    </w:p>
    <w:p w14:paraId="0CA186F6" w14:textId="41B42808" w:rsidR="002138E3" w:rsidRPr="00BD0EF4" w:rsidRDefault="002138E3" w:rsidP="002138E3">
      <w:pPr>
        <w:jc w:val="both"/>
        <w:rPr>
          <w:rFonts w:asciiTheme="majorBidi" w:hAnsiTheme="majorBidi" w:cstheme="majorBidi"/>
          <w:color w:val="000000" w:themeColor="text1"/>
          <w:lang w:val="en-US"/>
        </w:rPr>
      </w:pPr>
    </w:p>
    <w:p w14:paraId="5A8CF0B1" w14:textId="2908609F" w:rsidR="002138E3" w:rsidRPr="00BD0EF4" w:rsidRDefault="002138E3" w:rsidP="00751DE8">
      <w:pPr>
        <w:pStyle w:val="Caption"/>
        <w:ind w:left="993"/>
        <w:rPr>
          <w:rFonts w:asciiTheme="majorBidi" w:hAnsiTheme="majorBidi" w:cstheme="majorBidi"/>
          <w:color w:val="000000" w:themeColor="text1"/>
          <w:lang w:val="en-US"/>
        </w:rPr>
      </w:pPr>
      <w:proofErr w:type="spellStart"/>
      <w:r w:rsidRPr="00BD0EF4">
        <w:rPr>
          <w:color w:val="000000" w:themeColor="text1"/>
        </w:rPr>
        <w:t>Tabel</w:t>
      </w:r>
      <w:proofErr w:type="spellEnd"/>
      <w:r w:rsidRPr="00BD0EF4">
        <w:rPr>
          <w:color w:val="000000" w:themeColor="text1"/>
        </w:rPr>
        <w:t xml:space="preserve"> </w:t>
      </w:r>
      <w:r w:rsidR="003F1816" w:rsidRPr="00BD0EF4">
        <w:rPr>
          <w:color w:val="000000" w:themeColor="text1"/>
        </w:rPr>
        <w:fldChar w:fldCharType="begin"/>
      </w:r>
      <w:r w:rsidR="003F1816" w:rsidRPr="00BD0EF4">
        <w:rPr>
          <w:color w:val="000000" w:themeColor="text1"/>
        </w:rPr>
        <w:instrText xml:space="preserve"> SEQ Tabel \* ARABIC </w:instrText>
      </w:r>
      <w:r w:rsidR="003F1816" w:rsidRPr="00BD0EF4">
        <w:rPr>
          <w:color w:val="000000" w:themeColor="text1"/>
        </w:rPr>
        <w:fldChar w:fldCharType="separate"/>
      </w:r>
      <w:r w:rsidR="00845657" w:rsidRPr="00BD0EF4">
        <w:rPr>
          <w:noProof/>
          <w:color w:val="000000" w:themeColor="text1"/>
        </w:rPr>
        <w:t>1</w:t>
      </w:r>
      <w:r w:rsidR="003F1816" w:rsidRPr="00BD0EF4">
        <w:rPr>
          <w:noProof/>
          <w:color w:val="000000" w:themeColor="text1"/>
        </w:rPr>
        <w:fldChar w:fldCharType="end"/>
      </w:r>
      <w:r w:rsidRPr="00BD0EF4">
        <w:rPr>
          <w:color w:val="000000" w:themeColor="text1"/>
          <w:lang w:val="en-AU"/>
        </w:rPr>
        <w:t xml:space="preserve"> </w:t>
      </w:r>
      <w:proofErr w:type="spellStart"/>
      <w:r w:rsidRPr="00BD0EF4">
        <w:rPr>
          <w:color w:val="000000" w:themeColor="text1"/>
          <w:lang w:val="en-AU"/>
        </w:rPr>
        <w:t>Biaya</w:t>
      </w:r>
      <w:proofErr w:type="spellEnd"/>
      <w:r w:rsidRPr="00BD0EF4">
        <w:rPr>
          <w:color w:val="000000" w:themeColor="text1"/>
          <w:lang w:val="en-AU"/>
        </w:rPr>
        <w:t xml:space="preserve"> </w:t>
      </w:r>
      <w:proofErr w:type="spellStart"/>
      <w:r w:rsidRPr="00BD0EF4">
        <w:rPr>
          <w:color w:val="000000" w:themeColor="text1"/>
          <w:lang w:val="en-AU"/>
        </w:rPr>
        <w:t>Perkara</w:t>
      </w:r>
      <w:proofErr w:type="spellEnd"/>
      <w:r w:rsidRPr="00BD0EF4">
        <w:rPr>
          <w:color w:val="000000" w:themeColor="text1"/>
          <w:lang w:val="en-AU"/>
        </w:rPr>
        <w:t xml:space="preserve"> </w:t>
      </w:r>
      <w:proofErr w:type="spellStart"/>
      <w:r w:rsidRPr="00BD0EF4">
        <w:rPr>
          <w:color w:val="000000" w:themeColor="text1"/>
          <w:lang w:val="en-AU"/>
        </w:rPr>
        <w:t>Cerai</w:t>
      </w:r>
      <w:proofErr w:type="spellEnd"/>
      <w:r w:rsidRPr="00BD0EF4">
        <w:rPr>
          <w:color w:val="000000" w:themeColor="text1"/>
          <w:lang w:val="en-AU"/>
        </w:rPr>
        <w:t xml:space="preserve"> di </w:t>
      </w:r>
      <w:proofErr w:type="spellStart"/>
      <w:r w:rsidRPr="00BD0EF4">
        <w:rPr>
          <w:color w:val="000000" w:themeColor="text1"/>
          <w:lang w:val="en-AU"/>
        </w:rPr>
        <w:t>Pengadilan</w:t>
      </w:r>
      <w:proofErr w:type="spellEnd"/>
      <w:r w:rsidRPr="00BD0EF4">
        <w:rPr>
          <w:color w:val="000000" w:themeColor="text1"/>
          <w:lang w:val="en-AU"/>
        </w:rPr>
        <w:t xml:space="preserve"> Agama Metro 2016 (Wilayah Kota Metro dan Lampung Timur)</w:t>
      </w:r>
    </w:p>
    <w:p w14:paraId="73C54C42" w14:textId="5C1362E3" w:rsidR="00106F63" w:rsidRPr="00BD0EF4" w:rsidRDefault="002F34F3" w:rsidP="00BD0EF4">
      <w:pPr>
        <w:jc w:val="both"/>
        <w:rPr>
          <w:rFonts w:asciiTheme="majorBidi" w:hAnsiTheme="majorBidi" w:cstheme="majorBidi"/>
          <w:b/>
          <w:bCs/>
          <w:color w:val="000000" w:themeColor="text1"/>
          <w:lang w:val="en-US"/>
        </w:rPr>
      </w:pPr>
      <w:proofErr w:type="spellStart"/>
      <w:r w:rsidRPr="00BD0EF4">
        <w:rPr>
          <w:rFonts w:asciiTheme="majorBidi" w:hAnsiTheme="majorBidi" w:cstheme="majorBidi"/>
          <w:b/>
          <w:bCs/>
          <w:color w:val="000000" w:themeColor="text1"/>
          <w:lang w:val="en-US"/>
        </w:rPr>
        <w:t>Hilangnya</w:t>
      </w:r>
      <w:proofErr w:type="spellEnd"/>
      <w:r w:rsidRPr="00BD0EF4">
        <w:rPr>
          <w:rFonts w:asciiTheme="majorBidi" w:hAnsiTheme="majorBidi" w:cstheme="majorBidi"/>
          <w:b/>
          <w:bCs/>
          <w:color w:val="000000" w:themeColor="text1"/>
          <w:lang w:val="en-US"/>
        </w:rPr>
        <w:t xml:space="preserve"> </w:t>
      </w:r>
      <w:proofErr w:type="spellStart"/>
      <w:r w:rsidRPr="00BD0EF4">
        <w:rPr>
          <w:rFonts w:asciiTheme="majorBidi" w:hAnsiTheme="majorBidi" w:cstheme="majorBidi"/>
          <w:b/>
          <w:bCs/>
          <w:color w:val="000000" w:themeColor="text1"/>
          <w:lang w:val="en-US"/>
        </w:rPr>
        <w:t>Hak-hak</w:t>
      </w:r>
      <w:proofErr w:type="spellEnd"/>
      <w:r w:rsidRPr="00BD0EF4">
        <w:rPr>
          <w:rFonts w:asciiTheme="majorBidi" w:hAnsiTheme="majorBidi" w:cstheme="majorBidi"/>
          <w:b/>
          <w:bCs/>
          <w:color w:val="000000" w:themeColor="text1"/>
          <w:lang w:val="en-US"/>
        </w:rPr>
        <w:t xml:space="preserve"> Perempuan </w:t>
      </w:r>
      <w:proofErr w:type="spellStart"/>
      <w:r w:rsidRPr="00BD0EF4">
        <w:rPr>
          <w:rFonts w:asciiTheme="majorBidi" w:hAnsiTheme="majorBidi" w:cstheme="majorBidi"/>
          <w:b/>
          <w:bCs/>
          <w:color w:val="000000" w:themeColor="text1"/>
          <w:lang w:val="en-US"/>
        </w:rPr>
        <w:t>dalam</w:t>
      </w:r>
      <w:proofErr w:type="spellEnd"/>
      <w:r w:rsidRPr="00BD0EF4">
        <w:rPr>
          <w:rFonts w:asciiTheme="majorBidi" w:hAnsiTheme="majorBidi" w:cstheme="majorBidi"/>
          <w:b/>
          <w:bCs/>
          <w:color w:val="000000" w:themeColor="text1"/>
          <w:lang w:val="en-US"/>
        </w:rPr>
        <w:t xml:space="preserve"> Proses </w:t>
      </w:r>
      <w:proofErr w:type="spellStart"/>
      <w:r w:rsidRPr="00BD0EF4">
        <w:rPr>
          <w:rFonts w:asciiTheme="majorBidi" w:hAnsiTheme="majorBidi" w:cstheme="majorBidi"/>
          <w:b/>
          <w:bCs/>
          <w:color w:val="000000" w:themeColor="text1"/>
          <w:lang w:val="en-US"/>
        </w:rPr>
        <w:t>Perceraian</w:t>
      </w:r>
      <w:proofErr w:type="spellEnd"/>
    </w:p>
    <w:p w14:paraId="5C70C3C5" w14:textId="211B12F1" w:rsidR="00C43081" w:rsidRPr="00BD0EF4" w:rsidRDefault="002256F4" w:rsidP="00C43081">
      <w:pPr>
        <w:ind w:firstLine="72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Bagian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menjelaskan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tentang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fenomena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berdampak</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hilangnya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hak-hak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Perkara</w:t>
      </w:r>
      <w:proofErr w:type="spellEnd"/>
      <w:r w:rsidR="007923F4" w:rsidRPr="00BD0EF4">
        <w:rPr>
          <w:rFonts w:asciiTheme="majorBidi" w:hAnsiTheme="majorBidi" w:cstheme="majorBidi"/>
          <w:color w:val="000000" w:themeColor="text1"/>
          <w:lang w:val="en-US"/>
        </w:rPr>
        <w:t xml:space="preserve"> </w:t>
      </w:r>
      <w:proofErr w:type="spellStart"/>
      <w:r w:rsidR="007923F4" w:rsidRPr="00BD0EF4">
        <w:rPr>
          <w:rFonts w:asciiTheme="majorBidi" w:hAnsiTheme="majorBidi" w:cstheme="majorBidi"/>
          <w:color w:val="000000" w:themeColor="text1"/>
          <w:lang w:val="en-US"/>
        </w:rPr>
        <w:t>perceraian</w:t>
      </w:r>
      <w:proofErr w:type="spellEnd"/>
      <w:r w:rsidR="007923F4" w:rsidRPr="00BD0EF4">
        <w:rPr>
          <w:rFonts w:asciiTheme="majorBidi" w:hAnsiTheme="majorBidi" w:cstheme="majorBidi"/>
          <w:color w:val="000000" w:themeColor="text1"/>
          <w:lang w:val="en-US"/>
        </w:rPr>
        <w:t xml:space="preserve"> yang </w:t>
      </w:r>
      <w:proofErr w:type="spellStart"/>
      <w:r w:rsidR="007923F4" w:rsidRPr="00BD0EF4">
        <w:rPr>
          <w:rFonts w:asciiTheme="majorBidi" w:hAnsiTheme="majorBidi" w:cstheme="majorBidi"/>
          <w:color w:val="000000" w:themeColor="text1"/>
          <w:lang w:val="en-US"/>
        </w:rPr>
        <w:t>diinisiasi</w:t>
      </w:r>
      <w:proofErr w:type="spellEnd"/>
      <w:r w:rsidR="007923F4" w:rsidRPr="00BD0EF4">
        <w:rPr>
          <w:rFonts w:asciiTheme="majorBidi" w:hAnsiTheme="majorBidi" w:cstheme="majorBidi"/>
          <w:color w:val="000000" w:themeColor="text1"/>
          <w:lang w:val="en-US"/>
        </w:rPr>
        <w:t xml:space="preserve"> </w:t>
      </w:r>
      <w:r w:rsidR="00415F04" w:rsidRPr="00BD0EF4">
        <w:rPr>
          <w:rFonts w:asciiTheme="majorBidi" w:hAnsiTheme="majorBidi" w:cstheme="majorBidi"/>
          <w:color w:val="000000" w:themeColor="text1"/>
          <w:lang w:val="en-US"/>
        </w:rPr>
        <w:t xml:space="preserve">oleh </w:t>
      </w:r>
      <w:proofErr w:type="spellStart"/>
      <w:r w:rsidR="00415F04" w:rsidRPr="00BD0EF4">
        <w:rPr>
          <w:rFonts w:asciiTheme="majorBidi" w:hAnsiTheme="majorBidi" w:cstheme="majorBidi"/>
          <w:color w:val="000000" w:themeColor="text1"/>
          <w:lang w:val="en-US"/>
        </w:rPr>
        <w:t>perempuan</w:t>
      </w:r>
      <w:proofErr w:type="spellEnd"/>
      <w:r w:rsidR="00415F04" w:rsidRPr="00BD0EF4">
        <w:rPr>
          <w:rFonts w:asciiTheme="majorBidi" w:hAnsiTheme="majorBidi" w:cstheme="majorBidi"/>
          <w:color w:val="000000" w:themeColor="text1"/>
          <w:lang w:val="en-US"/>
        </w:rPr>
        <w:t xml:space="preserve"> di wilayah </w:t>
      </w:r>
      <w:proofErr w:type="spellStart"/>
      <w:r w:rsidR="00415F04" w:rsidRPr="00BD0EF4">
        <w:rPr>
          <w:rFonts w:asciiTheme="majorBidi" w:hAnsiTheme="majorBidi" w:cstheme="majorBidi"/>
          <w:color w:val="000000" w:themeColor="text1"/>
          <w:lang w:val="en-US"/>
        </w:rPr>
        <w:t>lampung</w:t>
      </w:r>
      <w:proofErr w:type="spellEnd"/>
      <w:r w:rsidR="00415F04" w:rsidRPr="00BD0EF4">
        <w:rPr>
          <w:rFonts w:asciiTheme="majorBidi" w:hAnsiTheme="majorBidi" w:cstheme="majorBidi"/>
          <w:color w:val="000000" w:themeColor="text1"/>
          <w:lang w:val="en-US"/>
        </w:rPr>
        <w:t xml:space="preserve"> 3 kali </w:t>
      </w:r>
      <w:proofErr w:type="spellStart"/>
      <w:r w:rsidR="00415F04" w:rsidRPr="00BD0EF4">
        <w:rPr>
          <w:rFonts w:asciiTheme="majorBidi" w:hAnsiTheme="majorBidi" w:cstheme="majorBidi"/>
          <w:color w:val="000000" w:themeColor="text1"/>
          <w:lang w:val="en-US"/>
        </w:rPr>
        <w:t>lebih</w:t>
      </w:r>
      <w:proofErr w:type="spellEnd"/>
      <w:r w:rsidR="00415F04" w:rsidRPr="00BD0EF4">
        <w:rPr>
          <w:rFonts w:asciiTheme="majorBidi" w:hAnsiTheme="majorBidi" w:cstheme="majorBidi"/>
          <w:color w:val="000000" w:themeColor="text1"/>
          <w:lang w:val="en-US"/>
        </w:rPr>
        <w:t xml:space="preserve"> </w:t>
      </w:r>
      <w:proofErr w:type="spellStart"/>
      <w:r w:rsidR="00415F04" w:rsidRPr="00BD0EF4">
        <w:rPr>
          <w:rFonts w:asciiTheme="majorBidi" w:hAnsiTheme="majorBidi" w:cstheme="majorBidi"/>
          <w:color w:val="000000" w:themeColor="text1"/>
          <w:lang w:val="en-US"/>
        </w:rPr>
        <w:t>banyak</w:t>
      </w:r>
      <w:proofErr w:type="spellEnd"/>
      <w:r w:rsidR="00415F04" w:rsidRPr="00BD0EF4">
        <w:rPr>
          <w:rFonts w:asciiTheme="majorBidi" w:hAnsiTheme="majorBidi" w:cstheme="majorBidi"/>
          <w:color w:val="000000" w:themeColor="text1"/>
          <w:lang w:val="en-US"/>
        </w:rPr>
        <w:t xml:space="preserve"> </w:t>
      </w:r>
      <w:proofErr w:type="spellStart"/>
      <w:r w:rsidR="00415F04" w:rsidRPr="00BD0EF4">
        <w:rPr>
          <w:rFonts w:asciiTheme="majorBidi" w:hAnsiTheme="majorBidi" w:cstheme="majorBidi"/>
          <w:color w:val="000000" w:themeColor="text1"/>
          <w:lang w:val="en-US"/>
        </w:rPr>
        <w:t>dari</w:t>
      </w:r>
      <w:proofErr w:type="spellEnd"/>
      <w:r w:rsidR="00415F04" w:rsidRPr="00BD0EF4">
        <w:rPr>
          <w:rFonts w:asciiTheme="majorBidi" w:hAnsiTheme="majorBidi" w:cstheme="majorBidi"/>
          <w:color w:val="000000" w:themeColor="text1"/>
          <w:lang w:val="en-US"/>
        </w:rPr>
        <w:t xml:space="preserve"> </w:t>
      </w:r>
      <w:proofErr w:type="spellStart"/>
      <w:r w:rsidR="00415F04" w:rsidRPr="00BD0EF4">
        <w:rPr>
          <w:rFonts w:asciiTheme="majorBidi" w:hAnsiTheme="majorBidi" w:cstheme="majorBidi"/>
          <w:color w:val="000000" w:themeColor="text1"/>
          <w:lang w:val="en-US"/>
        </w:rPr>
        <w:t>cerai</w:t>
      </w:r>
      <w:proofErr w:type="spellEnd"/>
      <w:r w:rsidR="00415F04" w:rsidRPr="00BD0EF4">
        <w:rPr>
          <w:rFonts w:asciiTheme="majorBidi" w:hAnsiTheme="majorBidi" w:cstheme="majorBidi"/>
          <w:color w:val="000000" w:themeColor="text1"/>
          <w:lang w:val="en-US"/>
        </w:rPr>
        <w:t xml:space="preserve"> yang </w:t>
      </w:r>
      <w:proofErr w:type="spellStart"/>
      <w:r w:rsidR="00415F04" w:rsidRPr="00BD0EF4">
        <w:rPr>
          <w:rFonts w:asciiTheme="majorBidi" w:hAnsiTheme="majorBidi" w:cstheme="majorBidi"/>
          <w:color w:val="000000" w:themeColor="text1"/>
          <w:lang w:val="en-US"/>
        </w:rPr>
        <w:t>diajukan</w:t>
      </w:r>
      <w:proofErr w:type="spellEnd"/>
      <w:r w:rsidR="00415F04" w:rsidRPr="00BD0EF4">
        <w:rPr>
          <w:rFonts w:asciiTheme="majorBidi" w:hAnsiTheme="majorBidi" w:cstheme="majorBidi"/>
          <w:color w:val="000000" w:themeColor="text1"/>
          <w:lang w:val="en-US"/>
        </w:rPr>
        <w:t xml:space="preserve"> oleh </w:t>
      </w:r>
      <w:proofErr w:type="spellStart"/>
      <w:r w:rsidR="00415F04" w:rsidRPr="00BD0EF4">
        <w:rPr>
          <w:rFonts w:asciiTheme="majorBidi" w:hAnsiTheme="majorBidi" w:cstheme="majorBidi"/>
          <w:color w:val="000000" w:themeColor="text1"/>
          <w:lang w:val="en-US"/>
        </w:rPr>
        <w:t>suami</w:t>
      </w:r>
      <w:proofErr w:type="spellEnd"/>
      <w:r w:rsidR="00415F04" w:rsidRPr="00BD0EF4">
        <w:rPr>
          <w:rFonts w:asciiTheme="majorBidi" w:hAnsiTheme="majorBidi" w:cstheme="majorBidi"/>
          <w:color w:val="000000" w:themeColor="text1"/>
          <w:lang w:val="en-US"/>
        </w:rPr>
        <w:t>. (</w:t>
      </w:r>
      <w:proofErr w:type="spellStart"/>
      <w:r w:rsidR="00415F04" w:rsidRPr="00BD0EF4">
        <w:rPr>
          <w:rFonts w:asciiTheme="majorBidi" w:hAnsiTheme="majorBidi" w:cstheme="majorBidi"/>
          <w:color w:val="000000" w:themeColor="text1"/>
          <w:lang w:val="en-US"/>
        </w:rPr>
        <w:t>Laporan</w:t>
      </w:r>
      <w:proofErr w:type="spellEnd"/>
      <w:r w:rsidR="00415F04" w:rsidRPr="00BD0EF4">
        <w:rPr>
          <w:rFonts w:asciiTheme="majorBidi" w:hAnsiTheme="majorBidi" w:cstheme="majorBidi"/>
          <w:color w:val="000000" w:themeColor="text1"/>
          <w:lang w:val="en-US"/>
        </w:rPr>
        <w:t xml:space="preserve"> </w:t>
      </w:r>
      <w:proofErr w:type="spellStart"/>
      <w:r w:rsidR="00415F04" w:rsidRPr="00BD0EF4">
        <w:rPr>
          <w:rFonts w:asciiTheme="majorBidi" w:hAnsiTheme="majorBidi" w:cstheme="majorBidi"/>
          <w:color w:val="000000" w:themeColor="text1"/>
          <w:lang w:val="en-US"/>
        </w:rPr>
        <w:t>Tahunan</w:t>
      </w:r>
      <w:proofErr w:type="spellEnd"/>
      <w:r w:rsidR="00415F04" w:rsidRPr="00BD0EF4">
        <w:rPr>
          <w:rFonts w:asciiTheme="majorBidi" w:hAnsiTheme="majorBidi" w:cstheme="majorBidi"/>
          <w:color w:val="000000" w:themeColor="text1"/>
          <w:lang w:val="en-US"/>
        </w:rPr>
        <w:t xml:space="preserve"> PTA Bandar Lampung 2016). </w:t>
      </w:r>
      <w:r w:rsidR="00896741" w:rsidRPr="00BD0EF4">
        <w:rPr>
          <w:rFonts w:asciiTheme="majorBidi" w:hAnsiTheme="majorBidi" w:cstheme="majorBidi"/>
          <w:color w:val="000000" w:themeColor="text1"/>
          <w:lang w:val="en-US"/>
        </w:rPr>
        <w:t>D</w:t>
      </w:r>
      <w:r w:rsidRPr="00BD0EF4">
        <w:rPr>
          <w:rFonts w:asciiTheme="majorBidi" w:hAnsiTheme="majorBidi" w:cstheme="majorBidi"/>
          <w:color w:val="000000" w:themeColor="text1"/>
          <w:lang w:val="en-US"/>
        </w:rPr>
        <w:t xml:space="preserve">i wilayah </w:t>
      </w:r>
      <w:proofErr w:type="spellStart"/>
      <w:r w:rsidRPr="00BD0EF4">
        <w:rPr>
          <w:rFonts w:asciiTheme="majorBidi" w:hAnsiTheme="majorBidi" w:cstheme="majorBidi"/>
          <w:color w:val="000000" w:themeColor="text1"/>
          <w:lang w:val="en-US"/>
        </w:rPr>
        <w:t>penelitian</w:t>
      </w:r>
      <w:proofErr w:type="spellEnd"/>
      <w:r w:rsidR="009567C2" w:rsidRPr="00BD0EF4">
        <w:rPr>
          <w:rFonts w:asciiTheme="majorBidi" w:hAnsiTheme="majorBidi" w:cstheme="majorBidi"/>
          <w:color w:val="000000" w:themeColor="text1"/>
          <w:lang w:val="en-US"/>
        </w:rPr>
        <w:t xml:space="preserve"> </w:t>
      </w:r>
      <w:proofErr w:type="spellStart"/>
      <w:r w:rsidR="009567C2"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perkara</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cerai</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gugat</w:t>
      </w:r>
      <w:proofErr w:type="spellEnd"/>
      <w:r w:rsidR="00ED123D" w:rsidRPr="00BD0EF4">
        <w:rPr>
          <w:rFonts w:asciiTheme="majorBidi" w:hAnsiTheme="majorBidi" w:cstheme="majorBidi"/>
          <w:color w:val="000000" w:themeColor="text1"/>
          <w:lang w:val="en-US"/>
        </w:rPr>
        <w:t xml:space="preserve"> </w:t>
      </w:r>
      <w:proofErr w:type="spellStart"/>
      <w:r w:rsidR="001D0DE7" w:rsidRPr="00BD0EF4">
        <w:rPr>
          <w:rFonts w:asciiTheme="majorBidi" w:hAnsiTheme="majorBidi" w:cstheme="majorBidi"/>
          <w:color w:val="000000" w:themeColor="text1"/>
          <w:lang w:val="en-US"/>
        </w:rPr>
        <w:t>lebih</w:t>
      </w:r>
      <w:proofErr w:type="spellEnd"/>
      <w:r w:rsidR="001D0DE7" w:rsidRPr="00BD0EF4">
        <w:rPr>
          <w:rFonts w:asciiTheme="majorBidi" w:hAnsiTheme="majorBidi" w:cstheme="majorBidi"/>
          <w:color w:val="000000" w:themeColor="text1"/>
          <w:lang w:val="en-US"/>
        </w:rPr>
        <w:t xml:space="preserve"> </w:t>
      </w:r>
      <w:proofErr w:type="spellStart"/>
      <w:r w:rsidR="001D0DE7" w:rsidRPr="00BD0EF4">
        <w:rPr>
          <w:rFonts w:asciiTheme="majorBidi" w:hAnsiTheme="majorBidi" w:cstheme="majorBidi"/>
          <w:color w:val="000000" w:themeColor="text1"/>
          <w:lang w:val="en-US"/>
        </w:rPr>
        <w:t>banyak</w:t>
      </w:r>
      <w:proofErr w:type="spellEnd"/>
      <w:r w:rsidR="001D0DE7" w:rsidRPr="00BD0EF4">
        <w:rPr>
          <w:rFonts w:asciiTheme="majorBidi" w:hAnsiTheme="majorBidi" w:cstheme="majorBidi"/>
          <w:color w:val="000000" w:themeColor="text1"/>
          <w:lang w:val="en-US"/>
        </w:rPr>
        <w:t xml:space="preserve"> </w:t>
      </w:r>
      <w:proofErr w:type="spellStart"/>
      <w:r w:rsidR="001D0DE7" w:rsidRPr="00BD0EF4">
        <w:rPr>
          <w:rFonts w:asciiTheme="majorBidi" w:hAnsiTheme="majorBidi" w:cstheme="majorBidi"/>
          <w:color w:val="000000" w:themeColor="text1"/>
          <w:lang w:val="en-US"/>
        </w:rPr>
        <w:t>terjadi</w:t>
      </w:r>
      <w:proofErr w:type="spellEnd"/>
      <w:r w:rsidR="001D0DE7"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selain</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karena</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postur</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konflik</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keluarga</w:t>
      </w:r>
      <w:proofErr w:type="spellEnd"/>
      <w:r w:rsidR="00ED123D" w:rsidRPr="00BD0EF4">
        <w:rPr>
          <w:rFonts w:asciiTheme="majorBidi" w:hAnsiTheme="majorBidi" w:cstheme="majorBidi"/>
          <w:color w:val="000000" w:themeColor="text1"/>
          <w:lang w:val="en-US"/>
        </w:rPr>
        <w:t xml:space="preserve"> yang </w:t>
      </w:r>
      <w:proofErr w:type="spellStart"/>
      <w:r w:rsidR="00ED123D" w:rsidRPr="00BD0EF4">
        <w:rPr>
          <w:rFonts w:asciiTheme="majorBidi" w:hAnsiTheme="majorBidi" w:cstheme="majorBidi"/>
          <w:color w:val="000000" w:themeColor="text1"/>
          <w:lang w:val="en-US"/>
        </w:rPr>
        <w:t>sudah</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berlangsung</w:t>
      </w:r>
      <w:proofErr w:type="spellEnd"/>
      <w:r w:rsidR="00ED123D" w:rsidRPr="00BD0EF4">
        <w:rPr>
          <w:rFonts w:asciiTheme="majorBidi" w:hAnsiTheme="majorBidi" w:cstheme="majorBidi"/>
          <w:color w:val="000000" w:themeColor="text1"/>
          <w:lang w:val="en-US"/>
        </w:rPr>
        <w:t xml:space="preserve"> lama dan </w:t>
      </w:r>
      <w:proofErr w:type="spellStart"/>
      <w:r w:rsidR="00ED123D" w:rsidRPr="00BD0EF4">
        <w:rPr>
          <w:rFonts w:asciiTheme="majorBidi" w:hAnsiTheme="majorBidi" w:cstheme="majorBidi"/>
          <w:color w:val="000000" w:themeColor="text1"/>
          <w:lang w:val="en-US"/>
        </w:rPr>
        <w:t>digantung</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tanpa</w:t>
      </w:r>
      <w:proofErr w:type="spellEnd"/>
      <w:r w:rsidR="00ED123D" w:rsidRPr="00BD0EF4">
        <w:rPr>
          <w:rFonts w:asciiTheme="majorBidi" w:hAnsiTheme="majorBidi" w:cstheme="majorBidi"/>
          <w:color w:val="000000" w:themeColor="text1"/>
          <w:lang w:val="en-US"/>
        </w:rPr>
        <w:t xml:space="preserve"> </w:t>
      </w:r>
      <w:proofErr w:type="spellStart"/>
      <w:r w:rsidR="00ED123D" w:rsidRPr="00BD0EF4">
        <w:rPr>
          <w:rFonts w:asciiTheme="majorBidi" w:hAnsiTheme="majorBidi" w:cstheme="majorBidi"/>
          <w:color w:val="000000" w:themeColor="text1"/>
          <w:lang w:val="en-US"/>
        </w:rPr>
        <w:t>kejelasan</w:t>
      </w:r>
      <w:proofErr w:type="spellEnd"/>
      <w:r w:rsidR="00ED123D" w:rsidRPr="00BD0EF4">
        <w:rPr>
          <w:rFonts w:asciiTheme="majorBidi" w:hAnsiTheme="majorBidi" w:cstheme="majorBidi"/>
          <w:color w:val="000000" w:themeColor="text1"/>
          <w:lang w:val="en-US"/>
        </w:rPr>
        <w:t xml:space="preserve"> status</w:t>
      </w:r>
      <w:r w:rsidR="001B6867"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Fatoni</w:t>
      </w:r>
      <w:proofErr w:type="spellEnd"/>
      <w:r w:rsidR="001B6867" w:rsidRPr="00BD0EF4">
        <w:rPr>
          <w:rFonts w:asciiTheme="majorBidi" w:hAnsiTheme="majorBidi" w:cstheme="majorBidi"/>
          <w:color w:val="000000" w:themeColor="text1"/>
          <w:lang w:val="en-US"/>
        </w:rPr>
        <w:t>: 2017)</w:t>
      </w:r>
      <w:r w:rsidR="001D0DE7"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tetapi</w:t>
      </w:r>
      <w:proofErr w:type="spellEnd"/>
      <w:r w:rsidR="00592AAF" w:rsidRPr="00BD0EF4">
        <w:rPr>
          <w:rFonts w:asciiTheme="majorBidi" w:hAnsiTheme="majorBidi" w:cstheme="majorBidi"/>
          <w:color w:val="000000" w:themeColor="text1"/>
          <w:lang w:val="en-US"/>
        </w:rPr>
        <w:t xml:space="preserve"> </w:t>
      </w:r>
      <w:r w:rsidR="001D0DE7" w:rsidRPr="00BD0EF4">
        <w:rPr>
          <w:rFonts w:asciiTheme="majorBidi" w:hAnsiTheme="majorBidi" w:cstheme="majorBidi"/>
          <w:color w:val="000000" w:themeColor="text1"/>
          <w:lang w:val="en-US"/>
        </w:rPr>
        <w:t xml:space="preserve">juga </w:t>
      </w:r>
      <w:proofErr w:type="spellStart"/>
      <w:r w:rsidR="001D0DE7" w:rsidRPr="00BD0EF4">
        <w:rPr>
          <w:rFonts w:asciiTheme="majorBidi" w:hAnsiTheme="majorBidi" w:cstheme="majorBidi"/>
          <w:color w:val="000000" w:themeColor="text1"/>
          <w:lang w:val="en-US"/>
        </w:rPr>
        <w:t>melibatkan</w:t>
      </w:r>
      <w:proofErr w:type="spellEnd"/>
      <w:r w:rsidR="001D0DE7" w:rsidRPr="00BD0EF4">
        <w:rPr>
          <w:rFonts w:asciiTheme="majorBidi" w:hAnsiTheme="majorBidi" w:cstheme="majorBidi"/>
          <w:color w:val="000000" w:themeColor="text1"/>
          <w:lang w:val="en-US"/>
        </w:rPr>
        <w:t xml:space="preserve"> </w:t>
      </w:r>
      <w:proofErr w:type="spellStart"/>
      <w:r w:rsidR="001D0DE7" w:rsidRPr="00BD0EF4">
        <w:rPr>
          <w:rFonts w:asciiTheme="majorBidi" w:hAnsiTheme="majorBidi" w:cstheme="majorBidi"/>
          <w:color w:val="000000" w:themeColor="text1"/>
          <w:lang w:val="en-US"/>
        </w:rPr>
        <w:t>desain</w:t>
      </w:r>
      <w:proofErr w:type="spellEnd"/>
      <w:r w:rsidR="001D0DE7" w:rsidRPr="00BD0EF4">
        <w:rPr>
          <w:rFonts w:asciiTheme="majorBidi" w:hAnsiTheme="majorBidi" w:cstheme="majorBidi"/>
          <w:color w:val="000000" w:themeColor="text1"/>
          <w:lang w:val="en-US"/>
        </w:rPr>
        <w:t xml:space="preserve"> </w:t>
      </w:r>
      <w:proofErr w:type="spellStart"/>
      <w:r w:rsidR="001D0DE7" w:rsidRPr="00BD0EF4">
        <w:rPr>
          <w:rFonts w:asciiTheme="majorBidi" w:hAnsiTheme="majorBidi" w:cstheme="majorBidi"/>
          <w:color w:val="000000" w:themeColor="text1"/>
          <w:lang w:val="en-US"/>
        </w:rPr>
        <w:t>dari</w:t>
      </w:r>
      <w:proofErr w:type="spellEnd"/>
      <w:r w:rsidR="001D0DE7" w:rsidRPr="00BD0EF4">
        <w:rPr>
          <w:rFonts w:asciiTheme="majorBidi" w:hAnsiTheme="majorBidi" w:cstheme="majorBidi"/>
          <w:color w:val="000000" w:themeColor="text1"/>
          <w:lang w:val="en-US"/>
        </w:rPr>
        <w:t xml:space="preserve"> justice broker yang </w:t>
      </w:r>
      <w:proofErr w:type="spellStart"/>
      <w:r w:rsidR="001D0DE7" w:rsidRPr="00BD0EF4">
        <w:rPr>
          <w:rFonts w:asciiTheme="majorBidi" w:hAnsiTheme="majorBidi" w:cstheme="majorBidi"/>
          <w:color w:val="000000" w:themeColor="text1"/>
          <w:lang w:val="en-US"/>
        </w:rPr>
        <w:lastRenderedPageBreak/>
        <w:t>menyarankan</w:t>
      </w:r>
      <w:proofErr w:type="spellEnd"/>
      <w:r w:rsidR="001D0DE7" w:rsidRPr="00BD0EF4">
        <w:rPr>
          <w:rFonts w:asciiTheme="majorBidi" w:hAnsiTheme="majorBidi" w:cstheme="majorBidi"/>
          <w:color w:val="000000" w:themeColor="text1"/>
          <w:lang w:val="en-US"/>
        </w:rPr>
        <w:t xml:space="preserve"> agar </w:t>
      </w:r>
      <w:proofErr w:type="spellStart"/>
      <w:r w:rsidR="001D0DE7" w:rsidRPr="00BD0EF4">
        <w:rPr>
          <w:rFonts w:asciiTheme="majorBidi" w:hAnsiTheme="majorBidi" w:cstheme="majorBidi"/>
          <w:color w:val="000000" w:themeColor="text1"/>
          <w:lang w:val="en-US"/>
        </w:rPr>
        <w:t>perceraian</w:t>
      </w:r>
      <w:proofErr w:type="spellEnd"/>
      <w:r w:rsidR="001D0DE7" w:rsidRPr="00BD0EF4">
        <w:rPr>
          <w:rFonts w:asciiTheme="majorBidi" w:hAnsiTheme="majorBidi" w:cstheme="majorBidi"/>
          <w:color w:val="000000" w:themeColor="text1"/>
          <w:lang w:val="en-US"/>
        </w:rPr>
        <w:t xml:space="preserve"> </w:t>
      </w:r>
      <w:proofErr w:type="spellStart"/>
      <w:r w:rsidR="001D0DE7" w:rsidRPr="00BD0EF4">
        <w:rPr>
          <w:rFonts w:asciiTheme="majorBidi" w:hAnsiTheme="majorBidi" w:cstheme="majorBidi"/>
          <w:color w:val="000000" w:themeColor="text1"/>
          <w:lang w:val="en-US"/>
        </w:rPr>
        <w:t>diajukan</w:t>
      </w:r>
      <w:proofErr w:type="spellEnd"/>
      <w:r w:rsidR="001D0DE7" w:rsidRPr="00BD0EF4">
        <w:rPr>
          <w:rFonts w:asciiTheme="majorBidi" w:hAnsiTheme="majorBidi" w:cstheme="majorBidi"/>
          <w:color w:val="000000" w:themeColor="text1"/>
          <w:lang w:val="en-US"/>
        </w:rPr>
        <w:t xml:space="preserve"> oleh </w:t>
      </w:r>
      <w:proofErr w:type="spellStart"/>
      <w:r w:rsidR="001D0DE7" w:rsidRPr="00BD0EF4">
        <w:rPr>
          <w:rFonts w:asciiTheme="majorBidi" w:hAnsiTheme="majorBidi" w:cstheme="majorBidi"/>
          <w:color w:val="000000" w:themeColor="text1"/>
          <w:lang w:val="en-US"/>
        </w:rPr>
        <w:t>pihak</w:t>
      </w:r>
      <w:proofErr w:type="spellEnd"/>
      <w:r w:rsidR="001D0DE7" w:rsidRPr="00BD0EF4">
        <w:rPr>
          <w:rFonts w:asciiTheme="majorBidi" w:hAnsiTheme="majorBidi" w:cstheme="majorBidi"/>
          <w:color w:val="000000" w:themeColor="text1"/>
          <w:lang w:val="en-US"/>
        </w:rPr>
        <w:t xml:space="preserve"> </w:t>
      </w:r>
      <w:proofErr w:type="spellStart"/>
      <w:r w:rsidR="001D0DE7" w:rsidRPr="00BD0EF4">
        <w:rPr>
          <w:rFonts w:asciiTheme="majorBidi" w:hAnsiTheme="majorBidi" w:cstheme="majorBidi"/>
          <w:color w:val="000000" w:themeColor="text1"/>
          <w:lang w:val="en-US"/>
        </w:rPr>
        <w:t>perempuan</w:t>
      </w:r>
      <w:proofErr w:type="spellEnd"/>
      <w:r w:rsidR="002D1BC1" w:rsidRPr="00BD0EF4">
        <w:rPr>
          <w:rFonts w:asciiTheme="majorBidi" w:hAnsiTheme="majorBidi" w:cstheme="majorBidi"/>
          <w:color w:val="000000" w:themeColor="text1"/>
          <w:lang w:val="en-US"/>
        </w:rPr>
        <w:t xml:space="preserve"> </w:t>
      </w:r>
      <w:proofErr w:type="spellStart"/>
      <w:r w:rsidR="002D1BC1" w:rsidRPr="00BD0EF4">
        <w:rPr>
          <w:rFonts w:asciiTheme="majorBidi" w:hAnsiTheme="majorBidi" w:cstheme="majorBidi"/>
          <w:color w:val="000000" w:themeColor="text1"/>
          <w:lang w:val="en-US"/>
        </w:rPr>
        <w:t>sebatas</w:t>
      </w:r>
      <w:proofErr w:type="spellEnd"/>
      <w:r w:rsidR="002D1BC1" w:rsidRPr="00BD0EF4">
        <w:rPr>
          <w:rFonts w:asciiTheme="majorBidi" w:hAnsiTheme="majorBidi" w:cstheme="majorBidi"/>
          <w:color w:val="000000" w:themeColor="text1"/>
          <w:lang w:val="en-US"/>
        </w:rPr>
        <w:t xml:space="preserve"> </w:t>
      </w:r>
      <w:proofErr w:type="spellStart"/>
      <w:r w:rsidR="002D1BC1" w:rsidRPr="00BD0EF4">
        <w:rPr>
          <w:rFonts w:asciiTheme="majorBidi" w:hAnsiTheme="majorBidi" w:cstheme="majorBidi"/>
          <w:color w:val="000000" w:themeColor="text1"/>
          <w:lang w:val="en-US"/>
        </w:rPr>
        <w:t>untuk</w:t>
      </w:r>
      <w:proofErr w:type="spellEnd"/>
      <w:r w:rsidR="002D1BC1" w:rsidRPr="00BD0EF4">
        <w:rPr>
          <w:rFonts w:asciiTheme="majorBidi" w:hAnsiTheme="majorBidi" w:cstheme="majorBidi"/>
          <w:color w:val="000000" w:themeColor="text1"/>
          <w:lang w:val="en-US"/>
        </w:rPr>
        <w:t xml:space="preserve"> </w:t>
      </w:r>
      <w:proofErr w:type="spellStart"/>
      <w:r w:rsidR="002D1BC1" w:rsidRPr="00BD0EF4">
        <w:rPr>
          <w:rFonts w:asciiTheme="majorBidi" w:hAnsiTheme="majorBidi" w:cstheme="majorBidi"/>
          <w:color w:val="000000" w:themeColor="text1"/>
          <w:lang w:val="en-US"/>
        </w:rPr>
        <w:t>mendapatkan</w:t>
      </w:r>
      <w:proofErr w:type="spellEnd"/>
      <w:r w:rsidR="002D1BC1" w:rsidRPr="00BD0EF4">
        <w:rPr>
          <w:rFonts w:asciiTheme="majorBidi" w:hAnsiTheme="majorBidi" w:cstheme="majorBidi"/>
          <w:color w:val="000000" w:themeColor="text1"/>
          <w:lang w:val="en-US"/>
        </w:rPr>
        <w:t xml:space="preserve"> </w:t>
      </w:r>
      <w:proofErr w:type="spellStart"/>
      <w:r w:rsidR="002D1BC1" w:rsidRPr="00BD0EF4">
        <w:rPr>
          <w:rFonts w:asciiTheme="majorBidi" w:hAnsiTheme="majorBidi" w:cstheme="majorBidi"/>
          <w:color w:val="000000" w:themeColor="text1"/>
          <w:lang w:val="en-US"/>
        </w:rPr>
        <w:t>legalitas</w:t>
      </w:r>
      <w:proofErr w:type="spellEnd"/>
      <w:r w:rsidR="002D1BC1" w:rsidRPr="00BD0EF4">
        <w:rPr>
          <w:rFonts w:asciiTheme="majorBidi" w:hAnsiTheme="majorBidi" w:cstheme="majorBidi"/>
          <w:color w:val="000000" w:themeColor="text1"/>
          <w:lang w:val="en-US"/>
        </w:rPr>
        <w:t xml:space="preserve"> </w:t>
      </w:r>
      <w:proofErr w:type="spellStart"/>
      <w:r w:rsidR="002D1BC1" w:rsidRPr="00BD0EF4">
        <w:rPr>
          <w:rFonts w:asciiTheme="majorBidi" w:hAnsiTheme="majorBidi" w:cstheme="majorBidi"/>
          <w:color w:val="000000" w:themeColor="text1"/>
          <w:lang w:val="en-US"/>
        </w:rPr>
        <w:t>perceraian</w:t>
      </w:r>
      <w:proofErr w:type="spellEnd"/>
      <w:r w:rsidR="001D0DE7" w:rsidRPr="00BD0EF4">
        <w:rPr>
          <w:rFonts w:asciiTheme="majorBidi" w:hAnsiTheme="majorBidi" w:cstheme="majorBidi"/>
          <w:color w:val="000000" w:themeColor="text1"/>
          <w:lang w:val="en-US"/>
        </w:rPr>
        <w:t>.</w:t>
      </w:r>
      <w:r w:rsidR="001B6867" w:rsidRPr="00BD0EF4">
        <w:rPr>
          <w:rFonts w:asciiTheme="majorBidi" w:hAnsiTheme="majorBidi" w:cstheme="majorBidi"/>
          <w:color w:val="000000" w:themeColor="text1"/>
          <w:lang w:val="en-US"/>
        </w:rPr>
        <w:t xml:space="preserve"> (</w:t>
      </w:r>
      <w:proofErr w:type="spellStart"/>
      <w:r w:rsidR="001B6867" w:rsidRPr="00BD0EF4">
        <w:rPr>
          <w:rFonts w:asciiTheme="majorBidi" w:hAnsiTheme="majorBidi" w:cstheme="majorBidi"/>
          <w:color w:val="000000" w:themeColor="text1"/>
          <w:lang w:val="en-US"/>
        </w:rPr>
        <w:t>Anjarwati</w:t>
      </w:r>
      <w:proofErr w:type="spellEnd"/>
      <w:r w:rsidR="001B6867" w:rsidRPr="00BD0EF4">
        <w:rPr>
          <w:rFonts w:asciiTheme="majorBidi" w:hAnsiTheme="majorBidi" w:cstheme="majorBidi"/>
          <w:color w:val="000000" w:themeColor="text1"/>
          <w:lang w:val="en-US"/>
        </w:rPr>
        <w:t>, 2017)</w:t>
      </w:r>
      <w:r w:rsidR="00DC3E94" w:rsidRPr="00BD0EF4">
        <w:rPr>
          <w:rFonts w:asciiTheme="majorBidi" w:hAnsiTheme="majorBidi" w:cstheme="majorBidi"/>
          <w:color w:val="000000" w:themeColor="text1"/>
          <w:lang w:val="en-US"/>
        </w:rPr>
        <w:t xml:space="preserve"> Saran </w:t>
      </w:r>
      <w:proofErr w:type="spellStart"/>
      <w:r w:rsidR="00DC3E94" w:rsidRPr="00BD0EF4">
        <w:rPr>
          <w:rFonts w:asciiTheme="majorBidi" w:hAnsiTheme="majorBidi" w:cstheme="majorBidi"/>
          <w:color w:val="000000" w:themeColor="text1"/>
          <w:lang w:val="en-US"/>
        </w:rPr>
        <w:t>dari</w:t>
      </w:r>
      <w:proofErr w:type="spellEnd"/>
      <w:r w:rsidR="00DC3E94" w:rsidRPr="00BD0EF4">
        <w:rPr>
          <w:rFonts w:asciiTheme="majorBidi" w:hAnsiTheme="majorBidi" w:cstheme="majorBidi"/>
          <w:color w:val="000000" w:themeColor="text1"/>
          <w:lang w:val="en-US"/>
        </w:rPr>
        <w:t xml:space="preserve"> justice broker agar </w:t>
      </w:r>
      <w:proofErr w:type="spellStart"/>
      <w:r w:rsidR="00DC3E94" w:rsidRPr="00BD0EF4">
        <w:rPr>
          <w:rFonts w:asciiTheme="majorBidi" w:hAnsiTheme="majorBidi" w:cstheme="majorBidi"/>
          <w:color w:val="000000" w:themeColor="text1"/>
          <w:lang w:val="en-US"/>
        </w:rPr>
        <w:t>perceraian</w:t>
      </w:r>
      <w:proofErr w:type="spellEnd"/>
      <w:r w:rsidR="00DC3E94" w:rsidRPr="00BD0EF4">
        <w:rPr>
          <w:rFonts w:asciiTheme="majorBidi" w:hAnsiTheme="majorBidi" w:cstheme="majorBidi"/>
          <w:color w:val="000000" w:themeColor="text1"/>
          <w:lang w:val="en-US"/>
        </w:rPr>
        <w:t xml:space="preserve"> </w:t>
      </w:r>
      <w:proofErr w:type="spellStart"/>
      <w:r w:rsidR="00DC3E94" w:rsidRPr="00BD0EF4">
        <w:rPr>
          <w:rFonts w:asciiTheme="majorBidi" w:hAnsiTheme="majorBidi" w:cstheme="majorBidi"/>
          <w:color w:val="000000" w:themeColor="text1"/>
          <w:lang w:val="en-US"/>
        </w:rPr>
        <w:t>diajukan</w:t>
      </w:r>
      <w:proofErr w:type="spellEnd"/>
      <w:r w:rsidR="00DC3E94" w:rsidRPr="00BD0EF4">
        <w:rPr>
          <w:rFonts w:asciiTheme="majorBidi" w:hAnsiTheme="majorBidi" w:cstheme="majorBidi"/>
          <w:color w:val="000000" w:themeColor="text1"/>
          <w:lang w:val="en-US"/>
        </w:rPr>
        <w:t xml:space="preserve"> oleh </w:t>
      </w:r>
      <w:proofErr w:type="spellStart"/>
      <w:r w:rsidR="00DC3E94" w:rsidRPr="00BD0EF4">
        <w:rPr>
          <w:rFonts w:asciiTheme="majorBidi" w:hAnsiTheme="majorBidi" w:cstheme="majorBidi"/>
          <w:color w:val="000000" w:themeColor="text1"/>
          <w:lang w:val="en-US"/>
        </w:rPr>
        <w:t>perempuan</w:t>
      </w:r>
      <w:proofErr w:type="spellEnd"/>
      <w:r w:rsidR="00DC3E94" w:rsidRPr="00BD0EF4">
        <w:rPr>
          <w:rFonts w:asciiTheme="majorBidi" w:hAnsiTheme="majorBidi" w:cstheme="majorBidi"/>
          <w:color w:val="000000" w:themeColor="text1"/>
          <w:lang w:val="en-US"/>
        </w:rPr>
        <w:t xml:space="preserve"> </w:t>
      </w:r>
      <w:proofErr w:type="spellStart"/>
      <w:r w:rsidR="00DC3E94" w:rsidRPr="00BD0EF4">
        <w:rPr>
          <w:rFonts w:asciiTheme="majorBidi" w:hAnsiTheme="majorBidi" w:cstheme="majorBidi"/>
          <w:color w:val="000000" w:themeColor="text1"/>
          <w:lang w:val="en-US"/>
        </w:rPr>
        <w:t>didasarkan</w:t>
      </w:r>
      <w:proofErr w:type="spellEnd"/>
      <w:r w:rsidR="00DC3E94" w:rsidRPr="00BD0EF4">
        <w:rPr>
          <w:rFonts w:asciiTheme="majorBidi" w:hAnsiTheme="majorBidi" w:cstheme="majorBidi"/>
          <w:color w:val="000000" w:themeColor="text1"/>
          <w:lang w:val="en-US"/>
        </w:rPr>
        <w:t xml:space="preserve"> pada </w:t>
      </w:r>
      <w:proofErr w:type="spellStart"/>
      <w:r w:rsidR="00DC3E94" w:rsidRPr="00BD0EF4">
        <w:rPr>
          <w:rFonts w:asciiTheme="majorBidi" w:hAnsiTheme="majorBidi" w:cstheme="majorBidi"/>
          <w:color w:val="000000" w:themeColor="text1"/>
          <w:lang w:val="en-US"/>
        </w:rPr>
        <w:t>alasan</w:t>
      </w:r>
      <w:proofErr w:type="spellEnd"/>
      <w:r w:rsidR="00DC3E94" w:rsidRPr="00BD0EF4">
        <w:rPr>
          <w:rFonts w:asciiTheme="majorBidi" w:hAnsiTheme="majorBidi" w:cstheme="majorBidi"/>
          <w:color w:val="000000" w:themeColor="text1"/>
          <w:lang w:val="en-US"/>
        </w:rPr>
        <w:t xml:space="preserve">  </w:t>
      </w:r>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Fenomena</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ini</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dapat</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dijelaskan</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dengan</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menunjukkan</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alasan</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penyederhanaan</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perkara</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dari</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aspek</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efisiensi</w:t>
      </w:r>
      <w:proofErr w:type="spellEnd"/>
      <w:r w:rsidR="00592AAF" w:rsidRPr="00BD0EF4">
        <w:rPr>
          <w:rFonts w:asciiTheme="majorBidi" w:hAnsiTheme="majorBidi" w:cstheme="majorBidi"/>
          <w:color w:val="000000" w:themeColor="text1"/>
          <w:lang w:val="en-US"/>
        </w:rPr>
        <w:t xml:space="preserve"> </w:t>
      </w:r>
      <w:r w:rsidR="002D1BC1" w:rsidRPr="00BD0EF4">
        <w:rPr>
          <w:rFonts w:asciiTheme="majorBidi" w:hAnsiTheme="majorBidi" w:cstheme="majorBidi"/>
          <w:color w:val="000000" w:themeColor="text1"/>
          <w:lang w:val="en-US"/>
        </w:rPr>
        <w:t xml:space="preserve">proses </w:t>
      </w:r>
      <w:proofErr w:type="spellStart"/>
      <w:r w:rsidR="002D1BC1" w:rsidRPr="00BD0EF4">
        <w:rPr>
          <w:rFonts w:asciiTheme="majorBidi" w:hAnsiTheme="majorBidi" w:cstheme="majorBidi"/>
          <w:color w:val="000000" w:themeColor="text1"/>
          <w:lang w:val="en-US"/>
        </w:rPr>
        <w:t>sidang</w:t>
      </w:r>
      <w:proofErr w:type="spellEnd"/>
      <w:r w:rsidR="002D1BC1" w:rsidRPr="00BD0EF4">
        <w:rPr>
          <w:rFonts w:asciiTheme="majorBidi" w:hAnsiTheme="majorBidi" w:cstheme="majorBidi"/>
          <w:color w:val="000000" w:themeColor="text1"/>
          <w:lang w:val="en-US"/>
        </w:rPr>
        <w:t xml:space="preserve"> dan materi </w:t>
      </w:r>
      <w:proofErr w:type="spellStart"/>
      <w:r w:rsidR="002D1BC1" w:rsidRPr="00BD0EF4">
        <w:rPr>
          <w:rFonts w:asciiTheme="majorBidi" w:hAnsiTheme="majorBidi" w:cstheme="majorBidi"/>
          <w:color w:val="000000" w:themeColor="text1"/>
          <w:lang w:val="en-US"/>
        </w:rPr>
        <w:t>gugatan</w:t>
      </w:r>
      <w:proofErr w:type="spellEnd"/>
      <w:r w:rsidR="00592AAF" w:rsidRPr="00BD0EF4">
        <w:rPr>
          <w:rFonts w:asciiTheme="majorBidi" w:hAnsiTheme="majorBidi" w:cstheme="majorBidi"/>
          <w:color w:val="000000" w:themeColor="text1"/>
          <w:lang w:val="en-US"/>
        </w:rPr>
        <w:t xml:space="preserve"> yang </w:t>
      </w:r>
      <w:proofErr w:type="spellStart"/>
      <w:r w:rsidR="002D1BC1" w:rsidRPr="00BD0EF4">
        <w:rPr>
          <w:rFonts w:asciiTheme="majorBidi" w:hAnsiTheme="majorBidi" w:cstheme="majorBidi"/>
          <w:color w:val="000000" w:themeColor="text1"/>
          <w:lang w:val="en-US"/>
        </w:rPr>
        <w:t>keduanya</w:t>
      </w:r>
      <w:proofErr w:type="spellEnd"/>
      <w:r w:rsidR="002D1BC1"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justru</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merugikan</w:t>
      </w:r>
      <w:proofErr w:type="spellEnd"/>
      <w:r w:rsidR="00592AAF" w:rsidRPr="00BD0EF4">
        <w:rPr>
          <w:rFonts w:asciiTheme="majorBidi" w:hAnsiTheme="majorBidi" w:cstheme="majorBidi"/>
          <w:color w:val="000000" w:themeColor="text1"/>
          <w:lang w:val="en-US"/>
        </w:rPr>
        <w:t xml:space="preserve"> </w:t>
      </w:r>
      <w:proofErr w:type="spellStart"/>
      <w:r w:rsidR="00592AAF" w:rsidRPr="00BD0EF4">
        <w:rPr>
          <w:rFonts w:asciiTheme="majorBidi" w:hAnsiTheme="majorBidi" w:cstheme="majorBidi"/>
          <w:color w:val="000000" w:themeColor="text1"/>
          <w:lang w:val="en-US"/>
        </w:rPr>
        <w:t>perempuan</w:t>
      </w:r>
      <w:proofErr w:type="spellEnd"/>
      <w:r w:rsidR="00592AAF" w:rsidRPr="00BD0EF4">
        <w:rPr>
          <w:rFonts w:asciiTheme="majorBidi" w:hAnsiTheme="majorBidi" w:cstheme="majorBidi"/>
          <w:color w:val="000000" w:themeColor="text1"/>
          <w:lang w:val="en-US"/>
        </w:rPr>
        <w:t>.</w:t>
      </w:r>
      <w:r w:rsidR="001D0DE7" w:rsidRPr="00BD0EF4">
        <w:rPr>
          <w:rFonts w:asciiTheme="majorBidi" w:hAnsiTheme="majorBidi" w:cstheme="majorBidi"/>
          <w:color w:val="000000" w:themeColor="text1"/>
          <w:lang w:val="en-US"/>
        </w:rPr>
        <w:t xml:space="preserve"> </w:t>
      </w:r>
      <w:r w:rsidRPr="00BD0EF4">
        <w:rPr>
          <w:rFonts w:asciiTheme="majorBidi" w:hAnsiTheme="majorBidi" w:cstheme="majorBidi"/>
          <w:color w:val="000000" w:themeColor="text1"/>
          <w:lang w:val="en-US"/>
        </w:rPr>
        <w:t xml:space="preserve"> </w:t>
      </w:r>
      <w:r w:rsidR="00896741" w:rsidRPr="00BD0EF4">
        <w:rPr>
          <w:rFonts w:asciiTheme="majorBidi" w:hAnsiTheme="majorBidi" w:cstheme="majorBidi"/>
          <w:color w:val="000000" w:themeColor="text1"/>
          <w:lang w:val="en-US"/>
        </w:rPr>
        <w:t xml:space="preserve"> </w:t>
      </w:r>
    </w:p>
    <w:p w14:paraId="32477778" w14:textId="77777777" w:rsidR="00FC25C2" w:rsidRPr="00BD0EF4" w:rsidRDefault="00DC08BE" w:rsidP="00C43081">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Efisiensi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adalah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alasan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utama</w:t>
      </w:r>
      <w:proofErr w:type="spellEnd"/>
      <w:r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mengapa</w:t>
      </w:r>
      <w:proofErr w:type="spellEnd"/>
      <w:r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harus</w:t>
      </w:r>
      <w:proofErr w:type="spellEnd"/>
      <w:r w:rsidR="00C43081"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mengajukan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gugatan</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cerai</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gugat</w:t>
      </w:r>
      <w:proofErr w:type="spellEnd"/>
      <w:r w:rsidR="00E50F33" w:rsidRPr="00BD0EF4">
        <w:rPr>
          <w:rFonts w:asciiTheme="majorBidi" w:hAnsiTheme="majorBidi" w:cstheme="majorBidi"/>
          <w:color w:val="000000" w:themeColor="text1"/>
          <w:lang w:val="en-US"/>
        </w:rPr>
        <w:t>)</w:t>
      </w:r>
      <w:r w:rsidR="0039048B"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bukan</w:t>
      </w:r>
      <w:proofErr w:type="spellEnd"/>
      <w:r w:rsidR="0039048B" w:rsidRPr="00BD0EF4">
        <w:rPr>
          <w:rFonts w:asciiTheme="majorBidi" w:hAnsiTheme="majorBidi" w:cstheme="majorBidi"/>
          <w:color w:val="000000" w:themeColor="text1"/>
          <w:lang w:val="en-US"/>
        </w:rPr>
        <w:t xml:space="preserve"> </w:t>
      </w:r>
      <w:proofErr w:type="spellStart"/>
      <w:r w:rsidR="0039048B" w:rsidRPr="00BD0EF4">
        <w:rPr>
          <w:rFonts w:asciiTheme="majorBidi" w:hAnsiTheme="majorBidi" w:cstheme="majorBidi"/>
          <w:color w:val="000000" w:themeColor="text1"/>
          <w:lang w:val="en-US"/>
        </w:rPr>
        <w:t>laki-laki</w:t>
      </w:r>
      <w:proofErr w:type="spellEnd"/>
      <w:r w:rsidR="0039048B" w:rsidRPr="00BD0EF4">
        <w:rPr>
          <w:rFonts w:asciiTheme="majorBidi" w:hAnsiTheme="majorBidi" w:cstheme="majorBidi"/>
          <w:color w:val="000000" w:themeColor="text1"/>
          <w:lang w:val="en-US"/>
        </w:rPr>
        <w:t xml:space="preserve"> (</w:t>
      </w:r>
      <w:proofErr w:type="spellStart"/>
      <w:r w:rsidR="0039048B" w:rsidRPr="00BD0EF4">
        <w:rPr>
          <w:rFonts w:asciiTheme="majorBidi" w:hAnsiTheme="majorBidi" w:cstheme="majorBidi"/>
          <w:color w:val="000000" w:themeColor="text1"/>
          <w:lang w:val="en-US"/>
        </w:rPr>
        <w:t>cerai</w:t>
      </w:r>
      <w:proofErr w:type="spellEnd"/>
      <w:r w:rsidR="0039048B" w:rsidRPr="00BD0EF4">
        <w:rPr>
          <w:rFonts w:asciiTheme="majorBidi" w:hAnsiTheme="majorBidi" w:cstheme="majorBidi"/>
          <w:color w:val="000000" w:themeColor="text1"/>
          <w:lang w:val="en-US"/>
        </w:rPr>
        <w:t xml:space="preserve"> talak)</w:t>
      </w:r>
      <w:r w:rsidRPr="00BD0EF4">
        <w:rPr>
          <w:rFonts w:asciiTheme="majorBidi" w:hAnsiTheme="majorBidi" w:cstheme="majorBidi"/>
          <w:color w:val="000000" w:themeColor="text1"/>
          <w:lang w:val="en-US"/>
        </w:rPr>
        <w:t>.</w:t>
      </w:r>
      <w:r w:rsidR="00E50F33" w:rsidRPr="00BD0EF4">
        <w:rPr>
          <w:rFonts w:asciiTheme="majorBidi" w:hAnsiTheme="majorBidi" w:cstheme="majorBidi"/>
          <w:color w:val="000000" w:themeColor="text1"/>
          <w:lang w:val="en-US"/>
        </w:rPr>
        <w:t xml:space="preserve"> </w:t>
      </w:r>
      <w:proofErr w:type="spellStart"/>
      <w:r w:rsidR="0039048B" w:rsidRPr="00BD0EF4">
        <w:rPr>
          <w:rFonts w:asciiTheme="majorBidi" w:hAnsiTheme="majorBidi" w:cstheme="majorBidi"/>
          <w:color w:val="000000" w:themeColor="text1"/>
          <w:lang w:val="en-US"/>
        </w:rPr>
        <w:t>Dalam</w:t>
      </w:r>
      <w:proofErr w:type="spellEnd"/>
      <w:r w:rsidR="0039048B" w:rsidRPr="00BD0EF4">
        <w:rPr>
          <w:rFonts w:asciiTheme="majorBidi" w:hAnsiTheme="majorBidi" w:cstheme="majorBidi"/>
          <w:color w:val="000000" w:themeColor="text1"/>
          <w:lang w:val="en-US"/>
        </w:rPr>
        <w:t xml:space="preserve"> </w:t>
      </w:r>
      <w:proofErr w:type="spellStart"/>
      <w:r w:rsidR="0039048B" w:rsidRPr="00BD0EF4">
        <w:rPr>
          <w:rFonts w:asciiTheme="majorBidi" w:hAnsiTheme="majorBidi" w:cstheme="majorBidi"/>
          <w:color w:val="000000" w:themeColor="text1"/>
          <w:lang w:val="en-US"/>
        </w:rPr>
        <w:t>kasus</w:t>
      </w:r>
      <w:proofErr w:type="spellEnd"/>
      <w:r w:rsidR="0039048B" w:rsidRPr="00BD0EF4">
        <w:rPr>
          <w:rFonts w:asciiTheme="majorBidi" w:hAnsiTheme="majorBidi" w:cstheme="majorBidi"/>
          <w:color w:val="000000" w:themeColor="text1"/>
          <w:lang w:val="en-US"/>
        </w:rPr>
        <w:t xml:space="preserve"> </w:t>
      </w:r>
      <w:proofErr w:type="spellStart"/>
      <w:r w:rsidR="0039048B" w:rsidRPr="00BD0EF4">
        <w:rPr>
          <w:rFonts w:asciiTheme="majorBidi" w:hAnsiTheme="majorBidi" w:cstheme="majorBidi"/>
          <w:color w:val="000000" w:themeColor="text1"/>
          <w:lang w:val="en-US"/>
        </w:rPr>
        <w:t>cerai</w:t>
      </w:r>
      <w:proofErr w:type="spellEnd"/>
      <w:r w:rsidR="0039048B" w:rsidRPr="00BD0EF4">
        <w:rPr>
          <w:rFonts w:asciiTheme="majorBidi" w:hAnsiTheme="majorBidi" w:cstheme="majorBidi"/>
          <w:color w:val="000000" w:themeColor="text1"/>
          <w:lang w:val="en-US"/>
        </w:rPr>
        <w:t xml:space="preserve"> </w:t>
      </w:r>
      <w:proofErr w:type="spellStart"/>
      <w:r w:rsidR="0039048B" w:rsidRPr="00BD0EF4">
        <w:rPr>
          <w:rFonts w:asciiTheme="majorBidi" w:hAnsiTheme="majorBidi" w:cstheme="majorBidi"/>
          <w:color w:val="000000" w:themeColor="text1"/>
          <w:lang w:val="en-US"/>
        </w:rPr>
        <w:t>gugat</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tahapan</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persidangan</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dapat</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dilalui</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dengan</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lebih</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cepat</w:t>
      </w:r>
      <w:proofErr w:type="spellEnd"/>
      <w:r w:rsidR="00E50F33" w:rsidRPr="00BD0EF4">
        <w:rPr>
          <w:rFonts w:asciiTheme="majorBidi" w:hAnsiTheme="majorBidi" w:cstheme="majorBidi"/>
          <w:color w:val="000000" w:themeColor="text1"/>
          <w:lang w:val="en-US"/>
        </w:rPr>
        <w:t xml:space="preserve"> dan </w:t>
      </w:r>
      <w:proofErr w:type="spellStart"/>
      <w:r w:rsidR="00E50F33" w:rsidRPr="00BD0EF4">
        <w:rPr>
          <w:rFonts w:asciiTheme="majorBidi" w:hAnsiTheme="majorBidi" w:cstheme="majorBidi"/>
          <w:color w:val="000000" w:themeColor="text1"/>
          <w:lang w:val="en-US"/>
        </w:rPr>
        <w:t>lebih</w:t>
      </w:r>
      <w:proofErr w:type="spellEnd"/>
      <w:r w:rsidR="00E50F33" w:rsidRPr="00BD0EF4">
        <w:rPr>
          <w:rFonts w:asciiTheme="majorBidi" w:hAnsiTheme="majorBidi" w:cstheme="majorBidi"/>
          <w:color w:val="000000" w:themeColor="text1"/>
          <w:lang w:val="en-US"/>
        </w:rPr>
        <w:t xml:space="preserve"> </w:t>
      </w:r>
      <w:proofErr w:type="spellStart"/>
      <w:r w:rsidR="00E50F33" w:rsidRPr="00BD0EF4">
        <w:rPr>
          <w:rFonts w:asciiTheme="majorBidi" w:hAnsiTheme="majorBidi" w:cstheme="majorBidi"/>
          <w:color w:val="000000" w:themeColor="text1"/>
          <w:lang w:val="en-US"/>
        </w:rPr>
        <w:t>murah</w:t>
      </w:r>
      <w:proofErr w:type="spellEnd"/>
      <w:r w:rsidR="00E50F33" w:rsidRPr="00BD0EF4">
        <w:rPr>
          <w:rFonts w:asciiTheme="majorBidi" w:hAnsiTheme="majorBidi" w:cstheme="majorBidi"/>
          <w:color w:val="000000" w:themeColor="text1"/>
          <w:lang w:val="en-US"/>
        </w:rPr>
        <w:t>. (</w:t>
      </w:r>
      <w:proofErr w:type="spellStart"/>
      <w:r w:rsidR="00E50F33" w:rsidRPr="00BD0EF4">
        <w:rPr>
          <w:rFonts w:asciiTheme="majorBidi" w:hAnsiTheme="majorBidi" w:cstheme="majorBidi"/>
          <w:color w:val="000000" w:themeColor="text1"/>
          <w:lang w:val="en-US"/>
        </w:rPr>
        <w:t>Tabel</w:t>
      </w:r>
      <w:proofErr w:type="spellEnd"/>
      <w:r w:rsidR="00E50F33" w:rsidRPr="00BD0EF4">
        <w:rPr>
          <w:rFonts w:asciiTheme="majorBidi" w:hAnsiTheme="majorBidi" w:cstheme="majorBidi"/>
          <w:color w:val="000000" w:themeColor="text1"/>
          <w:lang w:val="en-US"/>
        </w:rPr>
        <w:t xml:space="preserve"> 1)</w:t>
      </w:r>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Apalagi</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jika</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dalam</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persidangan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pihak</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suami</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bisa</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diatur</w:t>
      </w:r>
      <w:proofErr w:type="spellEnd"/>
      <w:r w:rsidR="001B6350" w:rsidRPr="00BD0EF4">
        <w:rPr>
          <w:rFonts w:asciiTheme="majorBidi" w:hAnsiTheme="majorBidi" w:cstheme="majorBidi"/>
          <w:color w:val="000000" w:themeColor="text1"/>
          <w:lang w:val="en-US"/>
        </w:rPr>
        <w:t xml:space="preserve"> agar </w:t>
      </w:r>
      <w:proofErr w:type="spellStart"/>
      <w:r w:rsidR="001B6350" w:rsidRPr="00BD0EF4">
        <w:rPr>
          <w:rFonts w:asciiTheme="majorBidi" w:hAnsiTheme="majorBidi" w:cstheme="majorBidi"/>
          <w:color w:val="000000" w:themeColor="text1"/>
          <w:lang w:val="en-US"/>
        </w:rPr>
        <w:t>tidak</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pernah</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hadir</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sehingga</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dari</w:t>
      </w:r>
      <w:proofErr w:type="spellEnd"/>
      <w:r w:rsidR="001B6350" w:rsidRPr="00BD0EF4">
        <w:rPr>
          <w:rFonts w:asciiTheme="majorBidi" w:hAnsiTheme="majorBidi" w:cstheme="majorBidi"/>
          <w:color w:val="000000" w:themeColor="text1"/>
          <w:lang w:val="en-US"/>
        </w:rPr>
        <w:t xml:space="preserve"> 8 </w:t>
      </w:r>
      <w:proofErr w:type="spellStart"/>
      <w:r w:rsidR="001B6350" w:rsidRPr="00BD0EF4">
        <w:rPr>
          <w:rFonts w:asciiTheme="majorBidi" w:hAnsiTheme="majorBidi" w:cstheme="majorBidi"/>
          <w:color w:val="000000" w:themeColor="text1"/>
          <w:lang w:val="en-US"/>
        </w:rPr>
        <w:t>tahapan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persidangan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putusan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dapat</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ditetapkan</w:t>
      </w:r>
      <w:proofErr w:type="spellEnd"/>
      <w:r w:rsidR="001B6350" w:rsidRPr="00BD0EF4">
        <w:rPr>
          <w:rFonts w:asciiTheme="majorBidi" w:hAnsiTheme="majorBidi" w:cstheme="majorBidi"/>
          <w:color w:val="000000" w:themeColor="text1"/>
          <w:lang w:val="en-US"/>
        </w:rPr>
        <w:t xml:space="preserve"> di </w:t>
      </w:r>
      <w:proofErr w:type="spellStart"/>
      <w:r w:rsidR="001B6350" w:rsidRPr="00BD0EF4">
        <w:rPr>
          <w:rFonts w:asciiTheme="majorBidi" w:hAnsiTheme="majorBidi" w:cstheme="majorBidi"/>
          <w:color w:val="000000" w:themeColor="text1"/>
          <w:lang w:val="en-US"/>
        </w:rPr>
        <w:t>sidang</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kedua</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melalui</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putusan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tanpa</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kehadiran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tergugat</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versteks</w:t>
      </w:r>
      <w:proofErr w:type="spellEnd"/>
      <w:r w:rsidR="001B6350" w:rsidRPr="00BD0EF4">
        <w:rPr>
          <w:rFonts w:asciiTheme="majorBidi" w:hAnsiTheme="majorBidi" w:cstheme="majorBidi"/>
          <w:color w:val="000000" w:themeColor="text1"/>
          <w:lang w:val="en-US"/>
        </w:rPr>
        <w:t xml:space="preserve">). </w:t>
      </w:r>
    </w:p>
    <w:p w14:paraId="0F1CE18B" w14:textId="290549D9" w:rsidR="00FC25C2" w:rsidRPr="00BD0EF4" w:rsidRDefault="00FC25C2" w:rsidP="00FC25C2">
      <w:pPr>
        <w:ind w:left="709" w:right="94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w:t>
      </w:r>
      <w:proofErr w:type="spellStart"/>
      <w:r w:rsidRPr="00BD0EF4">
        <w:rPr>
          <w:rFonts w:asciiTheme="majorBidi" w:hAnsiTheme="majorBidi" w:cstheme="majorBidi"/>
          <w:i/>
          <w:iCs/>
          <w:color w:val="000000" w:themeColor="text1"/>
          <w:lang w:val="en-US"/>
        </w:rPr>
        <w:t>Perkara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perceraian</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versteks</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karena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ada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anggapan</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bahwa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apabila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pihak</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lawan</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tidak</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hadir</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maka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dianggap</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mengakui</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dalil</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gugatan</w:t>
      </w:r>
      <w:proofErr w:type="spellEnd"/>
      <w:r w:rsidRPr="00BD0EF4">
        <w:rPr>
          <w:rFonts w:asciiTheme="majorBidi" w:hAnsiTheme="majorBidi" w:cstheme="majorBidi"/>
          <w:i/>
          <w:iCs/>
          <w:color w:val="000000" w:themeColor="text1"/>
          <w:lang w:val="en-US"/>
        </w:rPr>
        <w:t xml:space="preserve">, dan </w:t>
      </w:r>
      <w:proofErr w:type="spellStart"/>
      <w:r w:rsidRPr="00BD0EF4">
        <w:rPr>
          <w:rFonts w:asciiTheme="majorBidi" w:hAnsiTheme="majorBidi" w:cstheme="majorBidi"/>
          <w:i/>
          <w:iCs/>
          <w:color w:val="000000" w:themeColor="text1"/>
          <w:lang w:val="en-US"/>
        </w:rPr>
        <w:t>pengakuan</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adalah</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bukti</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sempurna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sehingga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bukti</w:t>
      </w:r>
      <w:proofErr w:type="spellEnd"/>
      <w:r w:rsidRPr="00BD0EF4">
        <w:rPr>
          <w:rFonts w:asciiTheme="majorBidi" w:hAnsiTheme="majorBidi" w:cstheme="majorBidi"/>
          <w:i/>
          <w:iCs/>
          <w:color w:val="000000" w:themeColor="text1"/>
          <w:lang w:val="en-US"/>
        </w:rPr>
        <w:t xml:space="preserve"> lain </w:t>
      </w:r>
      <w:proofErr w:type="spellStart"/>
      <w:r w:rsidRPr="00BD0EF4">
        <w:rPr>
          <w:rFonts w:asciiTheme="majorBidi" w:hAnsiTheme="majorBidi" w:cstheme="majorBidi"/>
          <w:i/>
          <w:iCs/>
          <w:color w:val="000000" w:themeColor="text1"/>
          <w:lang w:val="en-US"/>
        </w:rPr>
        <w:t>dipertimbankan</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sebagai</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assesoir</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Sidang</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kedua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ketika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pemanggilan</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sudah</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cukup</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bukti</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sidang</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putusan</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bisa</w:t>
      </w:r>
      <w:proofErr w:type="spellEnd"/>
      <w:r w:rsidRPr="00BD0EF4">
        <w:rPr>
          <w:rFonts w:asciiTheme="majorBidi" w:hAnsiTheme="majorBidi" w:cstheme="majorBidi"/>
          <w:i/>
          <w:iCs/>
          <w:color w:val="000000" w:themeColor="text1"/>
          <w:lang w:val="en-US"/>
        </w:rPr>
        <w:t xml:space="preserve"> </w:t>
      </w:r>
      <w:proofErr w:type="spellStart"/>
      <w:r w:rsidRPr="00BD0EF4">
        <w:rPr>
          <w:rFonts w:asciiTheme="majorBidi" w:hAnsiTheme="majorBidi" w:cstheme="majorBidi"/>
          <w:i/>
          <w:iCs/>
          <w:color w:val="000000" w:themeColor="text1"/>
          <w:lang w:val="en-US"/>
        </w:rPr>
        <w:t>dilaksanakan</w:t>
      </w:r>
      <w:proofErr w:type="spellEnd"/>
      <w:r w:rsidRPr="00BD0EF4">
        <w:rPr>
          <w:rFonts w:asciiTheme="majorBidi" w:hAnsiTheme="majorBidi" w:cstheme="majorBidi"/>
          <w:color w:val="000000" w:themeColor="text1"/>
          <w:lang w:val="en-US"/>
        </w:rPr>
        <w:t>.” (</w:t>
      </w:r>
      <w:proofErr w:type="spellStart"/>
      <w:r w:rsidRPr="00BD0EF4">
        <w:rPr>
          <w:rFonts w:asciiTheme="majorBidi" w:hAnsiTheme="majorBidi" w:cstheme="majorBidi"/>
          <w:color w:val="000000" w:themeColor="text1"/>
          <w:lang w:val="en-US"/>
        </w:rPr>
        <w:t>Nissa</w:t>
      </w:r>
      <w:proofErr w:type="spellEnd"/>
      <w:r w:rsidRPr="00BD0EF4">
        <w:rPr>
          <w:rFonts w:asciiTheme="majorBidi" w:hAnsiTheme="majorBidi" w:cstheme="majorBidi"/>
          <w:color w:val="000000" w:themeColor="text1"/>
          <w:lang w:val="en-US"/>
        </w:rPr>
        <w:t>: 2019)</w:t>
      </w:r>
    </w:p>
    <w:p w14:paraId="04A9D2F8" w14:textId="149FB4F1" w:rsidR="00C8333E" w:rsidRPr="00BD0EF4" w:rsidRDefault="009567C2" w:rsidP="00FC25C2">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Ketidakhadiran</w:t>
      </w:r>
      <w:proofErr w:type="spellEnd"/>
      <w:r w:rsidRPr="00BD0EF4">
        <w:rPr>
          <w:rFonts w:asciiTheme="majorBidi" w:hAnsiTheme="majorBidi" w:cstheme="majorBidi"/>
          <w:color w:val="000000" w:themeColor="text1"/>
          <w:lang w:val="en-US"/>
        </w:rPr>
        <w:t xml:space="preserve"> </w:t>
      </w:r>
      <w:proofErr w:type="spellStart"/>
      <w:r w:rsidR="009F5B28" w:rsidRPr="00BD0EF4">
        <w:rPr>
          <w:rFonts w:asciiTheme="majorBidi" w:hAnsiTheme="majorBidi" w:cstheme="majorBidi"/>
          <w:color w:val="000000" w:themeColor="text1"/>
          <w:lang w:val="en-US"/>
        </w:rPr>
        <w:t>pihak</w:t>
      </w:r>
      <w:proofErr w:type="spellEnd"/>
      <w:r w:rsidR="009F5B28"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lawan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suami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dianggap</w:t>
      </w:r>
      <w:proofErr w:type="spellEnd"/>
      <w:r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telah</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cukup</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sebagai</w:t>
      </w:r>
      <w:proofErr w:type="spellEnd"/>
      <w:r w:rsidR="00C43081"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afirmasi</w:t>
      </w:r>
      <w:proofErr w:type="spellEnd"/>
      <w:r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atas</w:t>
      </w:r>
      <w:proofErr w:type="spellEnd"/>
      <w:r w:rsidR="00C43081"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dalil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gugatan</w:t>
      </w:r>
      <w:proofErr w:type="spellEnd"/>
      <w:r w:rsidR="002D1BC1" w:rsidRPr="00BD0EF4">
        <w:rPr>
          <w:rFonts w:asciiTheme="majorBidi" w:hAnsiTheme="majorBidi" w:cstheme="majorBidi"/>
          <w:color w:val="000000" w:themeColor="text1"/>
          <w:lang w:val="en-US"/>
        </w:rPr>
        <w:t xml:space="preserve"> </w:t>
      </w:r>
      <w:r w:rsidRPr="00BD0EF4">
        <w:rPr>
          <w:rFonts w:asciiTheme="majorBidi" w:hAnsiTheme="majorBidi" w:cstheme="majorBidi"/>
          <w:color w:val="000000" w:themeColor="text1"/>
          <w:lang w:val="en-US"/>
        </w:rPr>
        <w:t xml:space="preserve">dan </w:t>
      </w:r>
      <w:proofErr w:type="spellStart"/>
      <w:r w:rsidR="00C43081" w:rsidRPr="00BD0EF4">
        <w:rPr>
          <w:rFonts w:asciiTheme="majorBidi" w:hAnsiTheme="majorBidi" w:cstheme="majorBidi"/>
          <w:color w:val="000000" w:themeColor="text1"/>
          <w:lang w:val="en-US"/>
        </w:rPr>
        <w:t>bisa</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menjadi</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dalil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membuat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keputusan</w:t>
      </w:r>
      <w:proofErr w:type="spellEnd"/>
      <w:r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Maka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perempuan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cukup</w:t>
      </w:r>
      <w:proofErr w:type="spellEnd"/>
      <w:r w:rsidR="00C8333E" w:rsidRPr="00BD0EF4">
        <w:rPr>
          <w:rFonts w:asciiTheme="majorBidi" w:hAnsiTheme="majorBidi" w:cstheme="majorBidi"/>
          <w:color w:val="000000" w:themeColor="text1"/>
          <w:lang w:val="en-US"/>
        </w:rPr>
        <w:t xml:space="preserve"> 3 kali </w:t>
      </w:r>
      <w:proofErr w:type="spellStart"/>
      <w:r w:rsidR="00C8333E" w:rsidRPr="00BD0EF4">
        <w:rPr>
          <w:rFonts w:asciiTheme="majorBidi" w:hAnsiTheme="majorBidi" w:cstheme="majorBidi"/>
          <w:color w:val="000000" w:themeColor="text1"/>
          <w:lang w:val="en-US"/>
        </w:rPr>
        <w:t>datang</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ke</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pengadilan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untuk</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pendaftaran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perkara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sidang</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pertama</w:t>
      </w:r>
      <w:proofErr w:type="spellEnd"/>
      <w:r w:rsidR="00C8333E" w:rsidRPr="00BD0EF4">
        <w:rPr>
          <w:rFonts w:asciiTheme="majorBidi" w:hAnsiTheme="majorBidi" w:cstheme="majorBidi"/>
          <w:color w:val="000000" w:themeColor="text1"/>
          <w:lang w:val="en-US"/>
        </w:rPr>
        <w:t xml:space="preserve"> dan </w:t>
      </w:r>
      <w:proofErr w:type="spellStart"/>
      <w:r w:rsidR="00C8333E" w:rsidRPr="00BD0EF4">
        <w:rPr>
          <w:rFonts w:asciiTheme="majorBidi" w:hAnsiTheme="majorBidi" w:cstheme="majorBidi"/>
          <w:color w:val="000000" w:themeColor="text1"/>
          <w:lang w:val="en-US"/>
        </w:rPr>
        <w:t>mediasi</w:t>
      </w:r>
      <w:proofErr w:type="spellEnd"/>
      <w:r w:rsidR="00C8333E"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lalu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sidang</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ketiga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pembacaan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putusan</w:t>
      </w:r>
      <w:proofErr w:type="spellEnd"/>
      <w:r w:rsidR="00C8333E" w:rsidRPr="00BD0EF4">
        <w:rPr>
          <w:rFonts w:asciiTheme="majorBidi" w:hAnsiTheme="majorBidi" w:cstheme="majorBidi"/>
          <w:color w:val="000000" w:themeColor="text1"/>
          <w:lang w:val="en-US"/>
        </w:rPr>
        <w:t xml:space="preserve">. Lain </w:t>
      </w:r>
      <w:proofErr w:type="spellStart"/>
      <w:r w:rsidR="00C8333E" w:rsidRPr="00BD0EF4">
        <w:rPr>
          <w:rFonts w:asciiTheme="majorBidi" w:hAnsiTheme="majorBidi" w:cstheme="majorBidi"/>
          <w:color w:val="000000" w:themeColor="text1"/>
          <w:lang w:val="en-US"/>
        </w:rPr>
        <w:t>halnya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dengan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perkara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cerai</w:t>
      </w:r>
      <w:proofErr w:type="spellEnd"/>
      <w:r w:rsidR="00C8333E" w:rsidRPr="00BD0EF4">
        <w:rPr>
          <w:rFonts w:asciiTheme="majorBidi" w:hAnsiTheme="majorBidi" w:cstheme="majorBidi"/>
          <w:color w:val="000000" w:themeColor="text1"/>
          <w:lang w:val="en-US"/>
        </w:rPr>
        <w:t xml:space="preserve"> talak yang </w:t>
      </w:r>
      <w:proofErr w:type="spellStart"/>
      <w:r w:rsidR="00C8333E" w:rsidRPr="00BD0EF4">
        <w:rPr>
          <w:rFonts w:asciiTheme="majorBidi" w:hAnsiTheme="majorBidi" w:cstheme="majorBidi"/>
          <w:color w:val="000000" w:themeColor="text1"/>
          <w:lang w:val="en-US"/>
        </w:rPr>
        <w:t>mengharuskan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adanya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sidang</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ikrar</w:t>
      </w:r>
      <w:proofErr w:type="spellEnd"/>
      <w:r w:rsidR="00C8333E" w:rsidRPr="00BD0EF4">
        <w:rPr>
          <w:rFonts w:asciiTheme="majorBidi" w:hAnsiTheme="majorBidi" w:cstheme="majorBidi"/>
          <w:color w:val="000000" w:themeColor="text1"/>
          <w:lang w:val="en-US"/>
        </w:rPr>
        <w:t xml:space="preserve"> talak </w:t>
      </w:r>
      <w:proofErr w:type="spellStart"/>
      <w:r w:rsidR="00C8333E" w:rsidRPr="00BD0EF4">
        <w:rPr>
          <w:rFonts w:asciiTheme="majorBidi" w:hAnsiTheme="majorBidi" w:cstheme="majorBidi"/>
          <w:color w:val="000000" w:themeColor="text1"/>
          <w:lang w:val="en-US"/>
        </w:rPr>
        <w:t>setelah</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putusan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ditetapkan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sehingga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tahapan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lebih</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panjang</w:t>
      </w:r>
      <w:proofErr w:type="spellEnd"/>
      <w:r w:rsidR="00C8333E" w:rsidRPr="00BD0EF4">
        <w:rPr>
          <w:rFonts w:asciiTheme="majorBidi" w:hAnsiTheme="majorBidi" w:cstheme="majorBidi"/>
          <w:color w:val="000000" w:themeColor="text1"/>
          <w:lang w:val="en-US"/>
        </w:rPr>
        <w:t xml:space="preserve"> dan </w:t>
      </w:r>
      <w:proofErr w:type="spellStart"/>
      <w:r w:rsidR="00C8333E" w:rsidRPr="00BD0EF4">
        <w:rPr>
          <w:rFonts w:asciiTheme="majorBidi" w:hAnsiTheme="majorBidi" w:cstheme="majorBidi"/>
          <w:color w:val="000000" w:themeColor="text1"/>
          <w:lang w:val="en-US"/>
        </w:rPr>
        <w:t>biaya</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pemanggilan</w:t>
      </w:r>
      <w:proofErr w:type="spellEnd"/>
      <w:r w:rsidR="00C8333E" w:rsidRPr="00BD0EF4">
        <w:rPr>
          <w:rFonts w:asciiTheme="majorBidi" w:hAnsiTheme="majorBidi" w:cstheme="majorBidi"/>
          <w:color w:val="000000" w:themeColor="text1"/>
          <w:lang w:val="en-US"/>
        </w:rPr>
        <w:t xml:space="preserve"> juga </w:t>
      </w:r>
      <w:proofErr w:type="spellStart"/>
      <w:r w:rsidR="00C8333E" w:rsidRPr="00BD0EF4">
        <w:rPr>
          <w:rFonts w:asciiTheme="majorBidi" w:hAnsiTheme="majorBidi" w:cstheme="majorBidi"/>
          <w:color w:val="000000" w:themeColor="text1"/>
          <w:lang w:val="en-US"/>
        </w:rPr>
        <w:t>semakin</w:t>
      </w:r>
      <w:proofErr w:type="spellEnd"/>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besar</w:t>
      </w:r>
      <w:proofErr w:type="spellEnd"/>
      <w:r w:rsidR="00C8333E" w:rsidRPr="00BD0EF4">
        <w:rPr>
          <w:rFonts w:asciiTheme="majorBidi" w:hAnsiTheme="majorBidi" w:cstheme="majorBidi"/>
          <w:color w:val="000000" w:themeColor="text1"/>
          <w:lang w:val="en-US"/>
        </w:rPr>
        <w:t>.</w:t>
      </w:r>
      <w:r w:rsidRPr="00BD0EF4">
        <w:rPr>
          <w:rFonts w:asciiTheme="majorBidi" w:hAnsiTheme="majorBidi" w:cstheme="majorBidi"/>
          <w:color w:val="000000" w:themeColor="text1"/>
          <w:lang w:val="en-US"/>
        </w:rPr>
        <w:t xml:space="preserve"> Belum </w:t>
      </w:r>
      <w:proofErr w:type="spellStart"/>
      <w:r w:rsidRPr="00BD0EF4">
        <w:rPr>
          <w:rFonts w:asciiTheme="majorBidi" w:hAnsiTheme="majorBidi" w:cstheme="majorBidi"/>
          <w:color w:val="000000" w:themeColor="text1"/>
          <w:lang w:val="en-US"/>
        </w:rPr>
        <w:t>lagi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peluang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mengajukan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balik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rekopensi</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talak yang </w:t>
      </w:r>
      <w:proofErr w:type="spellStart"/>
      <w:r w:rsidRPr="00BD0EF4">
        <w:rPr>
          <w:rFonts w:asciiTheme="majorBidi" w:hAnsiTheme="majorBidi" w:cstheme="majorBidi"/>
          <w:color w:val="000000" w:themeColor="text1"/>
          <w:lang w:val="en-US"/>
        </w:rPr>
        <w:t>membuat</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sidang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semakin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panjang</w:t>
      </w:r>
      <w:proofErr w:type="spellEnd"/>
      <w:r w:rsidRPr="00BD0EF4">
        <w:rPr>
          <w:rFonts w:asciiTheme="majorBidi" w:hAnsiTheme="majorBidi" w:cstheme="majorBidi"/>
          <w:color w:val="000000" w:themeColor="text1"/>
          <w:lang w:val="en-US"/>
        </w:rPr>
        <w:t>.</w:t>
      </w:r>
      <w:r w:rsidR="00C8333E" w:rsidRPr="00BD0EF4">
        <w:rPr>
          <w:rFonts w:asciiTheme="majorBidi" w:hAnsiTheme="majorBidi" w:cstheme="majorBidi"/>
          <w:color w:val="000000" w:themeColor="text1"/>
          <w:lang w:val="en-US"/>
        </w:rPr>
        <w:t xml:space="preserve"> </w:t>
      </w:r>
      <w:proofErr w:type="spellStart"/>
      <w:r w:rsidR="00C8333E" w:rsidRPr="00BD0EF4">
        <w:rPr>
          <w:rFonts w:asciiTheme="majorBidi" w:hAnsiTheme="majorBidi" w:cstheme="majorBidi"/>
          <w:color w:val="000000" w:themeColor="text1"/>
          <w:lang w:val="en-US"/>
        </w:rPr>
        <w:t>Maka</w:t>
      </w:r>
      <w:proofErr w:type="spellEnd"/>
      <w:r w:rsidR="00C8333E" w:rsidRPr="00BD0EF4">
        <w:rPr>
          <w:rFonts w:asciiTheme="majorBidi" w:hAnsiTheme="majorBidi" w:cstheme="majorBidi"/>
          <w:color w:val="000000" w:themeColor="text1"/>
          <w:lang w:val="en-US"/>
        </w:rPr>
        <w:t>, m</w:t>
      </w:r>
      <w:r w:rsidR="001B6350" w:rsidRPr="00BD0EF4">
        <w:rPr>
          <w:rFonts w:asciiTheme="majorBidi" w:hAnsiTheme="majorBidi" w:cstheme="majorBidi"/>
          <w:color w:val="000000" w:themeColor="text1"/>
          <w:lang w:val="en-US"/>
        </w:rPr>
        <w:t xml:space="preserve">odel </w:t>
      </w:r>
      <w:proofErr w:type="spellStart"/>
      <w:r w:rsidR="001B6350" w:rsidRPr="00BD0EF4">
        <w:rPr>
          <w:rFonts w:asciiTheme="majorBidi" w:hAnsiTheme="majorBidi" w:cstheme="majorBidi"/>
          <w:color w:val="000000" w:themeColor="text1"/>
          <w:lang w:val="en-US"/>
        </w:rPr>
        <w:t>penyelesaian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perkara</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cerai</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gugat</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dengan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putusan</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versteks</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menjadi</w:t>
      </w:r>
      <w:proofErr w:type="spellEnd"/>
      <w:r w:rsidR="001B6350" w:rsidRPr="00BD0EF4">
        <w:rPr>
          <w:rFonts w:asciiTheme="majorBidi" w:hAnsiTheme="majorBidi" w:cstheme="majorBidi"/>
          <w:color w:val="000000" w:themeColor="text1"/>
          <w:lang w:val="en-US"/>
        </w:rPr>
        <w:t xml:space="preserve"> </w:t>
      </w:r>
      <w:proofErr w:type="spellStart"/>
      <w:r w:rsidR="001B6350" w:rsidRPr="00BD0EF4">
        <w:rPr>
          <w:rFonts w:asciiTheme="majorBidi" w:hAnsiTheme="majorBidi" w:cstheme="majorBidi"/>
          <w:color w:val="000000" w:themeColor="text1"/>
          <w:lang w:val="en-US"/>
        </w:rPr>
        <w:t>pilihan</w:t>
      </w:r>
      <w:proofErr w:type="spellEnd"/>
      <w:r w:rsidR="001B6350" w:rsidRPr="00BD0EF4">
        <w:rPr>
          <w:rFonts w:asciiTheme="majorBidi" w:hAnsiTheme="majorBidi" w:cstheme="majorBidi"/>
          <w:color w:val="000000" w:themeColor="text1"/>
          <w:lang w:val="en-US"/>
        </w:rPr>
        <w:t xml:space="preserve"> justice broker </w:t>
      </w:r>
      <w:r w:rsidR="0039048B" w:rsidRPr="00BD0EF4">
        <w:rPr>
          <w:rFonts w:asciiTheme="majorBidi" w:hAnsiTheme="majorBidi" w:cstheme="majorBidi"/>
          <w:color w:val="000000" w:themeColor="text1"/>
          <w:lang w:val="en-US"/>
        </w:rPr>
        <w:t xml:space="preserve">yang </w:t>
      </w:r>
      <w:proofErr w:type="spellStart"/>
      <w:r w:rsidR="0039048B" w:rsidRPr="00BD0EF4">
        <w:rPr>
          <w:rFonts w:asciiTheme="majorBidi" w:hAnsiTheme="majorBidi" w:cstheme="majorBidi"/>
          <w:color w:val="000000" w:themeColor="text1"/>
          <w:lang w:val="en-US"/>
        </w:rPr>
        <w:t>disarankan</w:t>
      </w:r>
      <w:proofErr w:type="spellEnd"/>
      <w:r w:rsidR="0039048B" w:rsidRPr="00BD0EF4">
        <w:rPr>
          <w:rFonts w:asciiTheme="majorBidi" w:hAnsiTheme="majorBidi" w:cstheme="majorBidi"/>
          <w:color w:val="000000" w:themeColor="text1"/>
          <w:lang w:val="en-US"/>
        </w:rPr>
        <w:t xml:space="preserve"> pada </w:t>
      </w:r>
      <w:proofErr w:type="spellStart"/>
      <w:r w:rsidR="0039048B" w:rsidRPr="00BD0EF4">
        <w:rPr>
          <w:rFonts w:asciiTheme="majorBidi" w:hAnsiTheme="majorBidi" w:cstheme="majorBidi"/>
          <w:color w:val="000000" w:themeColor="text1"/>
          <w:lang w:val="en-US"/>
        </w:rPr>
        <w:t>perempuan</w:t>
      </w:r>
      <w:proofErr w:type="spellEnd"/>
      <w:r w:rsidR="0039048B" w:rsidRPr="00BD0EF4">
        <w:rPr>
          <w:rFonts w:asciiTheme="majorBidi" w:hAnsiTheme="majorBidi" w:cstheme="majorBidi"/>
          <w:color w:val="000000" w:themeColor="text1"/>
          <w:lang w:val="en-US"/>
        </w:rPr>
        <w:t xml:space="preserve">.  </w:t>
      </w:r>
    </w:p>
    <w:p w14:paraId="27E8EB72" w14:textId="19DF23EA" w:rsidR="001D02B7" w:rsidRPr="00BD0EF4" w:rsidRDefault="002D1BC1" w:rsidP="00C43081">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Selain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aspek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efisiensi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persidangan</w:t>
      </w:r>
      <w:proofErr w:type="spellEnd"/>
      <w:r w:rsidRPr="00BD0EF4">
        <w:rPr>
          <w:rFonts w:asciiTheme="majorBidi" w:hAnsiTheme="majorBidi" w:cstheme="majorBidi"/>
          <w:color w:val="000000" w:themeColor="text1"/>
          <w:lang w:val="en-US"/>
        </w:rPr>
        <w:t xml:space="preserve">, </w:t>
      </w:r>
      <w:r w:rsidR="001D02B7" w:rsidRPr="00BD0EF4">
        <w:rPr>
          <w:rFonts w:asciiTheme="majorBidi" w:hAnsiTheme="majorBidi" w:cstheme="majorBidi"/>
          <w:color w:val="000000" w:themeColor="text1"/>
          <w:lang w:val="en-US"/>
        </w:rPr>
        <w:t xml:space="preserve">justice broker </w:t>
      </w:r>
      <w:proofErr w:type="spellStart"/>
      <w:r w:rsidR="001D02B7" w:rsidRPr="00BD0EF4">
        <w:rPr>
          <w:rFonts w:asciiTheme="majorBidi" w:hAnsiTheme="majorBidi" w:cstheme="majorBidi"/>
          <w:color w:val="000000" w:themeColor="text1"/>
          <w:lang w:val="en-US"/>
        </w:rPr>
        <w:t>cenderung</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menyarankan</w:t>
      </w:r>
      <w:proofErr w:type="spellEnd"/>
      <w:r w:rsidR="001D02B7" w:rsidRPr="00BD0EF4">
        <w:rPr>
          <w:rFonts w:asciiTheme="majorBidi" w:hAnsiTheme="majorBidi" w:cstheme="majorBidi"/>
          <w:color w:val="000000" w:themeColor="text1"/>
          <w:lang w:val="en-US"/>
        </w:rPr>
        <w:t xml:space="preserve"> agar materi </w:t>
      </w:r>
      <w:proofErr w:type="spellStart"/>
      <w:r w:rsidR="001D02B7" w:rsidRPr="00BD0EF4">
        <w:rPr>
          <w:rFonts w:asciiTheme="majorBidi" w:hAnsiTheme="majorBidi" w:cstheme="majorBidi"/>
          <w:color w:val="000000" w:themeColor="text1"/>
          <w:lang w:val="en-US"/>
        </w:rPr>
        <w:t>gugatan</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hanya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menyangkut</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perceraian</w:t>
      </w:r>
      <w:proofErr w:type="spellEnd"/>
      <w:r w:rsidR="001D02B7" w:rsidRPr="00BD0EF4">
        <w:rPr>
          <w:rFonts w:asciiTheme="majorBidi" w:hAnsiTheme="majorBidi" w:cstheme="majorBidi"/>
          <w:color w:val="000000" w:themeColor="text1"/>
          <w:lang w:val="en-US"/>
        </w:rPr>
        <w:t xml:space="preserve">. Saran </w:t>
      </w:r>
      <w:proofErr w:type="spellStart"/>
      <w:r w:rsidR="001D02B7" w:rsidRPr="00BD0EF4">
        <w:rPr>
          <w:rFonts w:asciiTheme="majorBidi" w:hAnsiTheme="majorBidi" w:cstheme="majorBidi"/>
          <w:color w:val="000000" w:themeColor="text1"/>
          <w:lang w:val="en-US"/>
        </w:rPr>
        <w:t>ini</w:t>
      </w:r>
      <w:proofErr w:type="spellEnd"/>
      <w:r w:rsidR="001D02B7"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sangat</w:t>
      </w:r>
      <w:proofErr w:type="spellEnd"/>
      <w:r w:rsidR="00FC25C2"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mempengaruhi</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pilihan</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hukum</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perempuan</w:t>
      </w:r>
      <w:proofErr w:type="spellEnd"/>
      <w:r w:rsidR="001D02B7"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karena</w:t>
      </w:r>
      <w:proofErr w:type="spellEnd"/>
      <w:r w:rsidR="00FC25C2"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ketidaktahuan</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mereka</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atas</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hak-hak</w:t>
      </w:r>
      <w:proofErr w:type="spellEnd"/>
      <w:r w:rsidR="00C43081"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perceraian</w:t>
      </w:r>
      <w:proofErr w:type="spellEnd"/>
      <w:r w:rsidR="001D02B7" w:rsidRPr="00BD0EF4">
        <w:rPr>
          <w:rFonts w:asciiTheme="majorBidi" w:hAnsiTheme="majorBidi" w:cstheme="majorBidi"/>
          <w:color w:val="000000" w:themeColor="text1"/>
          <w:lang w:val="en-US"/>
        </w:rPr>
        <w:t xml:space="preserve"> dan </w:t>
      </w:r>
      <w:proofErr w:type="spellStart"/>
      <w:r w:rsidR="00C43081" w:rsidRPr="00BD0EF4">
        <w:rPr>
          <w:rFonts w:asciiTheme="majorBidi" w:hAnsiTheme="majorBidi" w:cstheme="majorBidi"/>
          <w:color w:val="000000" w:themeColor="text1"/>
          <w:lang w:val="en-US"/>
        </w:rPr>
        <w:t>ketiadaan</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pengetahuan</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bagaimana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cara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mendapatkannya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secara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hukum</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Kalaupun</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mereka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mengerti</w:t>
      </w:r>
      <w:proofErr w:type="spellEnd"/>
      <w:r w:rsidR="001D02B7"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kondisi</w:t>
      </w:r>
      <w:proofErr w:type="spellEnd"/>
      <w:r w:rsidR="00C43081" w:rsidRPr="00BD0EF4">
        <w:rPr>
          <w:rFonts w:asciiTheme="majorBidi" w:hAnsiTheme="majorBidi" w:cstheme="majorBidi"/>
          <w:color w:val="000000" w:themeColor="text1"/>
          <w:lang w:val="en-US"/>
        </w:rPr>
        <w:t xml:space="preserve"> </w:t>
      </w:r>
      <w:proofErr w:type="spellStart"/>
      <w:r w:rsidR="00C43081" w:rsidRPr="00BD0EF4">
        <w:rPr>
          <w:rFonts w:asciiTheme="majorBidi" w:hAnsiTheme="majorBidi" w:cstheme="majorBidi"/>
          <w:color w:val="000000" w:themeColor="text1"/>
          <w:lang w:val="en-US"/>
        </w:rPr>
        <w:t>keluarga</w:t>
      </w:r>
      <w:proofErr w:type="spellEnd"/>
      <w:r w:rsidR="00C43081" w:rsidRPr="00BD0EF4">
        <w:rPr>
          <w:rFonts w:asciiTheme="majorBidi" w:hAnsiTheme="majorBidi" w:cstheme="majorBidi"/>
          <w:color w:val="000000" w:themeColor="text1"/>
          <w:lang w:val="en-US"/>
        </w:rPr>
        <w:t xml:space="preserve"> </w:t>
      </w:r>
      <w:r w:rsidR="000C1B97" w:rsidRPr="00BD0EF4">
        <w:rPr>
          <w:rFonts w:asciiTheme="majorBidi" w:hAnsiTheme="majorBidi" w:cstheme="majorBidi"/>
          <w:color w:val="000000" w:themeColor="text1"/>
          <w:lang w:val="en-US"/>
        </w:rPr>
        <w:t xml:space="preserve">yang </w:t>
      </w:r>
      <w:proofErr w:type="spellStart"/>
      <w:r w:rsidR="000C1B97" w:rsidRPr="00BD0EF4">
        <w:rPr>
          <w:rFonts w:asciiTheme="majorBidi" w:hAnsiTheme="majorBidi" w:cstheme="majorBidi"/>
          <w:color w:val="000000" w:themeColor="text1"/>
          <w:lang w:val="en-US"/>
        </w:rPr>
        <w:t>tidak</w:t>
      </w:r>
      <w:proofErr w:type="spellEnd"/>
      <w:r w:rsidR="000C1B97" w:rsidRPr="00BD0EF4">
        <w:rPr>
          <w:rFonts w:asciiTheme="majorBidi" w:hAnsiTheme="majorBidi" w:cstheme="majorBidi"/>
          <w:color w:val="000000" w:themeColor="text1"/>
          <w:lang w:val="en-US"/>
        </w:rPr>
        <w:t xml:space="preserve"> </w:t>
      </w:r>
      <w:proofErr w:type="spellStart"/>
      <w:r w:rsidR="000C1B97" w:rsidRPr="00BD0EF4">
        <w:rPr>
          <w:rFonts w:asciiTheme="majorBidi" w:hAnsiTheme="majorBidi" w:cstheme="majorBidi"/>
          <w:color w:val="000000" w:themeColor="text1"/>
          <w:lang w:val="en-US"/>
        </w:rPr>
        <w:t>mungkin</w:t>
      </w:r>
      <w:proofErr w:type="spellEnd"/>
      <w:r w:rsidR="000C1B97" w:rsidRPr="00BD0EF4">
        <w:rPr>
          <w:rFonts w:asciiTheme="majorBidi" w:hAnsiTheme="majorBidi" w:cstheme="majorBidi"/>
          <w:color w:val="000000" w:themeColor="text1"/>
          <w:lang w:val="en-US"/>
        </w:rPr>
        <w:t xml:space="preserve"> </w:t>
      </w:r>
      <w:proofErr w:type="spellStart"/>
      <w:r w:rsidR="000C1B97" w:rsidRPr="00BD0EF4">
        <w:rPr>
          <w:rFonts w:asciiTheme="majorBidi" w:hAnsiTheme="majorBidi" w:cstheme="majorBidi"/>
          <w:color w:val="000000" w:themeColor="text1"/>
          <w:lang w:val="en-US"/>
        </w:rPr>
        <w:t>diselamatkan</w:t>
      </w:r>
      <w:proofErr w:type="spellEnd"/>
      <w:r w:rsidR="000C1B97" w:rsidRPr="00BD0EF4">
        <w:rPr>
          <w:rFonts w:asciiTheme="majorBidi" w:hAnsiTheme="majorBidi" w:cstheme="majorBidi"/>
          <w:color w:val="000000" w:themeColor="text1"/>
          <w:lang w:val="en-US"/>
        </w:rPr>
        <w:t xml:space="preserve"> </w:t>
      </w:r>
      <w:proofErr w:type="spellStart"/>
      <w:r w:rsidR="000C1B97" w:rsidRPr="00BD0EF4">
        <w:rPr>
          <w:rFonts w:asciiTheme="majorBidi" w:hAnsiTheme="majorBidi" w:cstheme="majorBidi"/>
          <w:color w:val="000000" w:themeColor="text1"/>
          <w:lang w:val="en-US"/>
        </w:rPr>
        <w:t>lagi</w:t>
      </w:r>
      <w:proofErr w:type="spellEnd"/>
      <w:r w:rsidR="000C1B97" w:rsidRPr="00BD0EF4">
        <w:rPr>
          <w:rFonts w:asciiTheme="majorBidi" w:hAnsiTheme="majorBidi" w:cstheme="majorBidi"/>
          <w:color w:val="000000" w:themeColor="text1"/>
          <w:lang w:val="en-US"/>
        </w:rPr>
        <w:t xml:space="preserve"> </w:t>
      </w:r>
      <w:r w:rsidR="001D02B7" w:rsidRPr="00BD0EF4">
        <w:rPr>
          <w:rFonts w:asciiTheme="majorBidi" w:hAnsiTheme="majorBidi" w:cstheme="majorBidi"/>
          <w:color w:val="000000" w:themeColor="text1"/>
          <w:lang w:val="en-US"/>
        </w:rPr>
        <w:t xml:space="preserve">dan </w:t>
      </w:r>
      <w:proofErr w:type="spellStart"/>
      <w:r w:rsidR="001D02B7" w:rsidRPr="00BD0EF4">
        <w:rPr>
          <w:rFonts w:asciiTheme="majorBidi" w:hAnsiTheme="majorBidi" w:cstheme="majorBidi"/>
          <w:color w:val="000000" w:themeColor="text1"/>
          <w:lang w:val="en-US"/>
        </w:rPr>
        <w:t>kecil</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peluang</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untuk</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mendapatkan</w:t>
      </w:r>
      <w:proofErr w:type="spellEnd"/>
      <w:r w:rsidR="000C1B97" w:rsidRPr="00BD0EF4">
        <w:rPr>
          <w:rFonts w:asciiTheme="majorBidi" w:hAnsiTheme="majorBidi" w:cstheme="majorBidi"/>
          <w:color w:val="000000" w:themeColor="text1"/>
          <w:lang w:val="en-US"/>
        </w:rPr>
        <w:t xml:space="preserve"> </w:t>
      </w:r>
      <w:proofErr w:type="spellStart"/>
      <w:r w:rsidR="000C1B97" w:rsidRPr="00BD0EF4">
        <w:rPr>
          <w:rFonts w:asciiTheme="majorBidi" w:hAnsiTheme="majorBidi" w:cstheme="majorBidi"/>
          <w:color w:val="000000" w:themeColor="text1"/>
          <w:lang w:val="en-US"/>
        </w:rPr>
        <w:t>hak-hak</w:t>
      </w:r>
      <w:proofErr w:type="spellEnd"/>
      <w:r w:rsidR="000C1B97" w:rsidRPr="00BD0EF4">
        <w:rPr>
          <w:rFonts w:asciiTheme="majorBidi" w:hAnsiTheme="majorBidi" w:cstheme="majorBidi"/>
          <w:color w:val="000000" w:themeColor="text1"/>
          <w:lang w:val="en-US"/>
        </w:rPr>
        <w:t xml:space="preserve"> </w:t>
      </w:r>
      <w:proofErr w:type="spellStart"/>
      <w:r w:rsidR="000C1B97" w:rsidRPr="00BD0EF4">
        <w:rPr>
          <w:rFonts w:asciiTheme="majorBidi" w:hAnsiTheme="majorBidi" w:cstheme="majorBidi"/>
          <w:color w:val="000000" w:themeColor="text1"/>
          <w:lang w:val="en-US"/>
        </w:rPr>
        <w:t>perceraian</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maka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hanya</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perceraian</w:t>
      </w:r>
      <w:proofErr w:type="spellEnd"/>
      <w:r w:rsidR="001D02B7" w:rsidRPr="00BD0EF4">
        <w:rPr>
          <w:rFonts w:asciiTheme="majorBidi" w:hAnsiTheme="majorBidi" w:cstheme="majorBidi"/>
          <w:color w:val="000000" w:themeColor="text1"/>
          <w:lang w:val="en-US"/>
        </w:rPr>
        <w:t xml:space="preserve"> yang </w:t>
      </w:r>
      <w:proofErr w:type="spellStart"/>
      <w:r w:rsidR="001D02B7" w:rsidRPr="00BD0EF4">
        <w:rPr>
          <w:rFonts w:asciiTheme="majorBidi" w:hAnsiTheme="majorBidi" w:cstheme="majorBidi"/>
          <w:color w:val="000000" w:themeColor="text1"/>
          <w:lang w:val="en-US"/>
        </w:rPr>
        <w:t>ajukan</w:t>
      </w:r>
      <w:proofErr w:type="spellEnd"/>
      <w:r w:rsidR="001D02B7" w:rsidRPr="00BD0EF4">
        <w:rPr>
          <w:rFonts w:asciiTheme="majorBidi" w:hAnsiTheme="majorBidi" w:cstheme="majorBidi"/>
          <w:color w:val="000000" w:themeColor="text1"/>
          <w:lang w:val="en-US"/>
        </w:rPr>
        <w:t xml:space="preserve"> </w:t>
      </w:r>
      <w:proofErr w:type="spellStart"/>
      <w:r w:rsidR="001D02B7" w:rsidRPr="00BD0EF4">
        <w:rPr>
          <w:rFonts w:asciiTheme="majorBidi" w:hAnsiTheme="majorBidi" w:cstheme="majorBidi"/>
          <w:color w:val="000000" w:themeColor="text1"/>
          <w:lang w:val="en-US"/>
        </w:rPr>
        <w:t>sebagai</w:t>
      </w:r>
      <w:proofErr w:type="spellEnd"/>
      <w:r w:rsidR="001D02B7" w:rsidRPr="00BD0EF4">
        <w:rPr>
          <w:rFonts w:asciiTheme="majorBidi" w:hAnsiTheme="majorBidi" w:cstheme="majorBidi"/>
          <w:color w:val="000000" w:themeColor="text1"/>
          <w:lang w:val="en-US"/>
        </w:rPr>
        <w:t xml:space="preserve"> materi </w:t>
      </w:r>
      <w:proofErr w:type="spellStart"/>
      <w:r w:rsidR="001D02B7" w:rsidRPr="00BD0EF4">
        <w:rPr>
          <w:rFonts w:asciiTheme="majorBidi" w:hAnsiTheme="majorBidi" w:cstheme="majorBidi"/>
          <w:color w:val="000000" w:themeColor="text1"/>
          <w:lang w:val="en-US"/>
        </w:rPr>
        <w:t>gugatan</w:t>
      </w:r>
      <w:proofErr w:type="spellEnd"/>
      <w:r w:rsidR="001D02B7"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Padahal</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kompleksitas</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masalah</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keluarga</w:t>
      </w:r>
      <w:proofErr w:type="spellEnd"/>
      <w:r w:rsidR="00FC25C2" w:rsidRPr="00BD0EF4">
        <w:rPr>
          <w:rFonts w:asciiTheme="majorBidi" w:hAnsiTheme="majorBidi" w:cstheme="majorBidi"/>
          <w:color w:val="000000" w:themeColor="text1"/>
          <w:lang w:val="en-US"/>
        </w:rPr>
        <w:t xml:space="preserve"> yang </w:t>
      </w:r>
      <w:proofErr w:type="spellStart"/>
      <w:r w:rsidR="00FC25C2" w:rsidRPr="00BD0EF4">
        <w:rPr>
          <w:rFonts w:asciiTheme="majorBidi" w:hAnsiTheme="majorBidi" w:cstheme="majorBidi"/>
          <w:color w:val="000000" w:themeColor="text1"/>
          <w:lang w:val="en-US"/>
        </w:rPr>
        <w:t>dialami</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memungkinkan</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perempuan</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untuk</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mendapatkan</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hak</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hukumnya</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dalam</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perceraian</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terkait</w:t>
      </w:r>
      <w:proofErr w:type="spellEnd"/>
      <w:r w:rsidR="00FC25C2" w:rsidRPr="00BD0EF4">
        <w:rPr>
          <w:rFonts w:asciiTheme="majorBidi" w:hAnsiTheme="majorBidi" w:cstheme="majorBidi"/>
          <w:color w:val="000000" w:themeColor="text1"/>
          <w:lang w:val="en-US"/>
        </w:rPr>
        <w:t xml:space="preserve"> </w:t>
      </w:r>
      <w:proofErr w:type="spellStart"/>
      <w:r w:rsidR="00AE03D1" w:rsidRPr="00BD0EF4">
        <w:rPr>
          <w:rFonts w:asciiTheme="majorBidi" w:hAnsiTheme="majorBidi" w:cstheme="majorBidi"/>
          <w:color w:val="000000" w:themeColor="text1"/>
          <w:lang w:val="en-US"/>
        </w:rPr>
        <w:t>harta</w:t>
      </w:r>
      <w:proofErr w:type="spellEnd"/>
      <w:r w:rsidR="00AE03D1" w:rsidRPr="00BD0EF4">
        <w:rPr>
          <w:rFonts w:asciiTheme="majorBidi" w:hAnsiTheme="majorBidi" w:cstheme="majorBidi"/>
          <w:color w:val="000000" w:themeColor="text1"/>
          <w:lang w:val="en-US"/>
        </w:rPr>
        <w:t xml:space="preserve"> </w:t>
      </w:r>
      <w:proofErr w:type="spellStart"/>
      <w:r w:rsidR="00AE03D1" w:rsidRPr="00BD0EF4">
        <w:rPr>
          <w:rFonts w:asciiTheme="majorBidi" w:hAnsiTheme="majorBidi" w:cstheme="majorBidi"/>
          <w:color w:val="000000" w:themeColor="text1"/>
          <w:lang w:val="en-US"/>
        </w:rPr>
        <w:t>gono-gini</w:t>
      </w:r>
      <w:proofErr w:type="spellEnd"/>
      <w:r w:rsidR="00AE03D1"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nafkah</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lampau</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nafkah</w:t>
      </w:r>
      <w:proofErr w:type="spellEnd"/>
      <w:r w:rsidR="00FC25C2" w:rsidRPr="00BD0EF4">
        <w:rPr>
          <w:rFonts w:asciiTheme="majorBidi" w:hAnsiTheme="majorBidi" w:cstheme="majorBidi"/>
          <w:color w:val="000000" w:themeColor="text1"/>
          <w:lang w:val="en-US"/>
        </w:rPr>
        <w:t xml:space="preserve"> iddah, </w:t>
      </w:r>
      <w:proofErr w:type="spellStart"/>
      <w:r w:rsidR="00FC25C2" w:rsidRPr="00BD0EF4">
        <w:rPr>
          <w:rFonts w:asciiTheme="majorBidi" w:hAnsiTheme="majorBidi" w:cstheme="majorBidi"/>
          <w:color w:val="000000" w:themeColor="text1"/>
          <w:lang w:val="en-US"/>
        </w:rPr>
        <w:t>pengasuhan</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anak</w:t>
      </w:r>
      <w:proofErr w:type="spellEnd"/>
      <w:r w:rsidR="00FC25C2" w:rsidRPr="00BD0EF4">
        <w:rPr>
          <w:rFonts w:asciiTheme="majorBidi" w:hAnsiTheme="majorBidi" w:cstheme="majorBidi"/>
          <w:color w:val="000000" w:themeColor="text1"/>
          <w:lang w:val="en-US"/>
        </w:rPr>
        <w:t xml:space="preserve">, dan </w:t>
      </w:r>
      <w:proofErr w:type="spellStart"/>
      <w:r w:rsidR="00FC25C2" w:rsidRPr="00BD0EF4">
        <w:rPr>
          <w:rFonts w:asciiTheme="majorBidi" w:hAnsiTheme="majorBidi" w:cstheme="majorBidi"/>
          <w:color w:val="000000" w:themeColor="text1"/>
          <w:lang w:val="en-US"/>
        </w:rPr>
        <w:t>nafkah</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pemeliharaan</w:t>
      </w:r>
      <w:proofErr w:type="spellEnd"/>
      <w:r w:rsidR="00FC25C2" w:rsidRPr="00BD0EF4">
        <w:rPr>
          <w:rFonts w:asciiTheme="majorBidi" w:hAnsiTheme="majorBidi" w:cstheme="majorBidi"/>
          <w:color w:val="000000" w:themeColor="text1"/>
          <w:lang w:val="en-US"/>
        </w:rPr>
        <w:t xml:space="preserve"> </w:t>
      </w:r>
      <w:proofErr w:type="spellStart"/>
      <w:r w:rsidR="00FC25C2" w:rsidRPr="00BD0EF4">
        <w:rPr>
          <w:rFonts w:asciiTheme="majorBidi" w:hAnsiTheme="majorBidi" w:cstheme="majorBidi"/>
          <w:color w:val="000000" w:themeColor="text1"/>
          <w:lang w:val="en-US"/>
        </w:rPr>
        <w:t>anak</w:t>
      </w:r>
      <w:proofErr w:type="spellEnd"/>
      <w:r w:rsidR="00FC25C2" w:rsidRPr="00BD0EF4">
        <w:rPr>
          <w:rFonts w:asciiTheme="majorBidi" w:hAnsiTheme="majorBidi" w:cstheme="majorBidi"/>
          <w:color w:val="000000" w:themeColor="text1"/>
          <w:lang w:val="en-US"/>
        </w:rPr>
        <w:t xml:space="preserve">. </w:t>
      </w:r>
    </w:p>
    <w:p w14:paraId="2E5FC0EF" w14:textId="0968EF5D" w:rsidR="0035116F" w:rsidRPr="00BD0EF4" w:rsidRDefault="00BE3AFD" w:rsidP="00FF594F">
      <w:pPr>
        <w:ind w:left="709" w:right="656" w:firstLine="11"/>
        <w:jc w:val="both"/>
        <w:rPr>
          <w:rFonts w:ascii="Times New Roman" w:hAnsi="Times New Roman" w:cs="Times New Roman"/>
          <w:color w:val="000000" w:themeColor="text1"/>
        </w:rPr>
      </w:pPr>
      <w:r w:rsidRPr="00BD0EF4">
        <w:rPr>
          <w:rFonts w:ascii="Times New Roman" w:hAnsi="Times New Roman" w:cs="Times New Roman"/>
          <w:i/>
          <w:color w:val="000000" w:themeColor="text1"/>
        </w:rPr>
        <w:t xml:space="preserve">Saya </w:t>
      </w:r>
      <w:proofErr w:type="spellStart"/>
      <w:r w:rsidRPr="00BD0EF4">
        <w:rPr>
          <w:rFonts w:ascii="Times New Roman" w:hAnsi="Times New Roman" w:cs="Times New Roman"/>
          <w:i/>
          <w:color w:val="000000" w:themeColor="text1"/>
        </w:rPr>
        <w:t>mba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bertahun-tahun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ga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dinafkahi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anak</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saya</w:t>
      </w:r>
      <w:proofErr w:type="spellEnd"/>
      <w:r w:rsidRPr="00BD0EF4">
        <w:rPr>
          <w:rFonts w:ascii="Times New Roman" w:hAnsi="Times New Roman" w:cs="Times New Roman"/>
          <w:i/>
          <w:color w:val="000000" w:themeColor="text1"/>
        </w:rPr>
        <w:t xml:space="preserve"> yang urus, </w:t>
      </w:r>
      <w:proofErr w:type="spellStart"/>
      <w:r w:rsidRPr="00BD0EF4">
        <w:rPr>
          <w:rFonts w:ascii="Times New Roman" w:hAnsi="Times New Roman" w:cs="Times New Roman"/>
          <w:i/>
          <w:color w:val="000000" w:themeColor="text1"/>
        </w:rPr>
        <w:t>gaji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habis</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untuk</w:t>
      </w:r>
      <w:proofErr w:type="spellEnd"/>
      <w:r w:rsidRPr="00BD0EF4">
        <w:rPr>
          <w:rFonts w:ascii="Times New Roman" w:hAnsi="Times New Roman" w:cs="Times New Roman"/>
          <w:i/>
          <w:color w:val="000000" w:themeColor="text1"/>
        </w:rPr>
        <w:t xml:space="preserve"> modal </w:t>
      </w:r>
      <w:proofErr w:type="spellStart"/>
      <w:r w:rsidRPr="00BD0EF4">
        <w:rPr>
          <w:rFonts w:ascii="Times New Roman" w:hAnsi="Times New Roman" w:cs="Times New Roman"/>
          <w:i/>
          <w:color w:val="000000" w:themeColor="text1"/>
        </w:rPr>
        <w:t>usaha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dia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tapi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ya</w:t>
      </w:r>
      <w:proofErr w:type="spellEnd"/>
      <w:r w:rsidRPr="00BD0EF4">
        <w:rPr>
          <w:rFonts w:ascii="Times New Roman" w:hAnsi="Times New Roman" w:cs="Times New Roman"/>
          <w:i/>
          <w:color w:val="000000" w:themeColor="text1"/>
        </w:rPr>
        <w:t xml:space="preserve"> modal </w:t>
      </w:r>
      <w:proofErr w:type="spellStart"/>
      <w:r w:rsidRPr="00BD0EF4">
        <w:rPr>
          <w:rFonts w:ascii="Times New Roman" w:hAnsi="Times New Roman" w:cs="Times New Roman"/>
          <w:i/>
          <w:color w:val="000000" w:themeColor="text1"/>
        </w:rPr>
        <w:t>selalu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habis</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untuk</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judi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Keluargaku</w:t>
      </w:r>
      <w:proofErr w:type="spellEnd"/>
      <w:r w:rsidRPr="00BD0EF4">
        <w:rPr>
          <w:rFonts w:ascii="Times New Roman" w:hAnsi="Times New Roman" w:cs="Times New Roman"/>
          <w:i/>
          <w:color w:val="000000" w:themeColor="text1"/>
        </w:rPr>
        <w:t xml:space="preserve"> tau </w:t>
      </w:r>
      <w:proofErr w:type="spellStart"/>
      <w:r w:rsidRPr="00BD0EF4">
        <w:rPr>
          <w:rFonts w:ascii="Times New Roman" w:hAnsi="Times New Roman" w:cs="Times New Roman"/>
          <w:i/>
          <w:color w:val="000000" w:themeColor="text1"/>
        </w:rPr>
        <w:t>itu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Tapi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aku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tetep</w:t>
      </w:r>
      <w:proofErr w:type="spellEnd"/>
      <w:r w:rsidRPr="00BD0EF4">
        <w:rPr>
          <w:rFonts w:ascii="Times New Roman" w:hAnsi="Times New Roman" w:cs="Times New Roman"/>
          <w:i/>
          <w:color w:val="000000" w:themeColor="text1"/>
        </w:rPr>
        <w:t xml:space="preserve"> diem. Pas </w:t>
      </w:r>
      <w:proofErr w:type="spellStart"/>
      <w:r w:rsidRPr="00BD0EF4">
        <w:rPr>
          <w:rFonts w:ascii="Times New Roman" w:hAnsi="Times New Roman" w:cs="Times New Roman"/>
          <w:i/>
          <w:color w:val="000000" w:themeColor="text1"/>
        </w:rPr>
        <w:t>kejadian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itu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memergoki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suami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selingkuh</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atiku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srememet</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wes</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ga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kuat</w:t>
      </w:r>
      <w:proofErr w:type="spellEnd"/>
      <w:r w:rsidRPr="00BD0EF4">
        <w:rPr>
          <w:rFonts w:ascii="Times New Roman" w:hAnsi="Times New Roman" w:cs="Times New Roman"/>
          <w:color w:val="000000" w:themeColor="text1"/>
        </w:rPr>
        <w:t>.</w:t>
      </w:r>
      <w:r w:rsidR="00AE03D1" w:rsidRPr="00BD0EF4">
        <w:rPr>
          <w:rFonts w:ascii="Times New Roman" w:hAnsi="Times New Roman" w:cs="Times New Roman"/>
          <w:color w:val="000000" w:themeColor="text1"/>
        </w:rPr>
        <w:t xml:space="preserve"> </w:t>
      </w:r>
      <w:r w:rsidR="00AE03D1" w:rsidRPr="00BD0EF4">
        <w:rPr>
          <w:rFonts w:ascii="Times New Roman" w:hAnsi="Times New Roman" w:cs="Times New Roman"/>
          <w:i/>
          <w:iCs/>
          <w:color w:val="000000" w:themeColor="text1"/>
        </w:rPr>
        <w:t xml:space="preserve">Seng </w:t>
      </w:r>
      <w:proofErr w:type="spellStart"/>
      <w:r w:rsidR="00AE03D1" w:rsidRPr="00BD0EF4">
        <w:rPr>
          <w:rFonts w:ascii="Times New Roman" w:hAnsi="Times New Roman" w:cs="Times New Roman"/>
          <w:i/>
          <w:iCs/>
          <w:color w:val="000000" w:themeColor="text1"/>
        </w:rPr>
        <w:t>penting</w:t>
      </w:r>
      <w:proofErr w:type="spellEnd"/>
      <w:r w:rsidR="00AE03D1" w:rsidRPr="00BD0EF4">
        <w:rPr>
          <w:rFonts w:ascii="Times New Roman" w:hAnsi="Times New Roman" w:cs="Times New Roman"/>
          <w:i/>
          <w:iCs/>
          <w:color w:val="000000" w:themeColor="text1"/>
        </w:rPr>
        <w:t xml:space="preserve"> </w:t>
      </w:r>
      <w:proofErr w:type="spellStart"/>
      <w:r w:rsidR="00AE03D1" w:rsidRPr="00BD0EF4">
        <w:rPr>
          <w:rFonts w:ascii="Times New Roman" w:hAnsi="Times New Roman" w:cs="Times New Roman"/>
          <w:i/>
          <w:iCs/>
          <w:color w:val="000000" w:themeColor="text1"/>
        </w:rPr>
        <w:t>aku</w:t>
      </w:r>
      <w:proofErr w:type="spellEnd"/>
      <w:r w:rsidR="00AE03D1" w:rsidRPr="00BD0EF4">
        <w:rPr>
          <w:rFonts w:ascii="Times New Roman" w:hAnsi="Times New Roman" w:cs="Times New Roman"/>
          <w:i/>
          <w:iCs/>
          <w:color w:val="000000" w:themeColor="text1"/>
        </w:rPr>
        <w:t xml:space="preserve"> </w:t>
      </w:r>
      <w:proofErr w:type="spellStart"/>
      <w:r w:rsidR="00AE03D1" w:rsidRPr="00BD0EF4">
        <w:rPr>
          <w:rFonts w:ascii="Times New Roman" w:hAnsi="Times New Roman" w:cs="Times New Roman"/>
          <w:i/>
          <w:iCs/>
          <w:color w:val="000000" w:themeColor="text1"/>
        </w:rPr>
        <w:t>cepet</w:t>
      </w:r>
      <w:proofErr w:type="spellEnd"/>
      <w:r w:rsidR="00AE03D1" w:rsidRPr="00BD0EF4">
        <w:rPr>
          <w:rFonts w:ascii="Times New Roman" w:hAnsi="Times New Roman" w:cs="Times New Roman"/>
          <w:i/>
          <w:iCs/>
          <w:color w:val="000000" w:themeColor="text1"/>
        </w:rPr>
        <w:t xml:space="preserve"> </w:t>
      </w:r>
      <w:proofErr w:type="spellStart"/>
      <w:r w:rsidR="00AE03D1" w:rsidRPr="00BD0EF4">
        <w:rPr>
          <w:rFonts w:ascii="Times New Roman" w:hAnsi="Times New Roman" w:cs="Times New Roman"/>
          <w:i/>
          <w:iCs/>
          <w:color w:val="000000" w:themeColor="text1"/>
        </w:rPr>
        <w:t>bisa</w:t>
      </w:r>
      <w:proofErr w:type="spellEnd"/>
      <w:r w:rsidR="00AE03D1" w:rsidRPr="00BD0EF4">
        <w:rPr>
          <w:rFonts w:ascii="Times New Roman" w:hAnsi="Times New Roman" w:cs="Times New Roman"/>
          <w:i/>
          <w:iCs/>
          <w:color w:val="000000" w:themeColor="text1"/>
        </w:rPr>
        <w:t xml:space="preserve"> </w:t>
      </w:r>
      <w:proofErr w:type="spellStart"/>
      <w:r w:rsidR="00AE03D1" w:rsidRPr="00BD0EF4">
        <w:rPr>
          <w:rFonts w:ascii="Times New Roman" w:hAnsi="Times New Roman" w:cs="Times New Roman"/>
          <w:i/>
          <w:iCs/>
          <w:color w:val="000000" w:themeColor="text1"/>
        </w:rPr>
        <w:t>lepas</w:t>
      </w:r>
      <w:proofErr w:type="spellEnd"/>
      <w:r w:rsidR="00AE03D1" w:rsidRPr="00BD0EF4">
        <w:rPr>
          <w:rFonts w:ascii="Times New Roman" w:hAnsi="Times New Roman" w:cs="Times New Roman"/>
          <w:color w:val="000000" w:themeColor="text1"/>
        </w:rPr>
        <w:t xml:space="preserve">. </w:t>
      </w:r>
      <w:r w:rsidR="00FC25C2" w:rsidRPr="00BD0EF4">
        <w:rPr>
          <w:rFonts w:ascii="Times New Roman" w:hAnsi="Times New Roman" w:cs="Times New Roman"/>
          <w:color w:val="000000" w:themeColor="text1"/>
        </w:rPr>
        <w:t xml:space="preserve"> </w:t>
      </w:r>
      <w:r w:rsidR="00AE03D1" w:rsidRPr="00BD0EF4">
        <w:rPr>
          <w:rFonts w:ascii="Times New Roman" w:hAnsi="Times New Roman" w:cs="Times New Roman"/>
          <w:color w:val="000000" w:themeColor="text1"/>
        </w:rPr>
        <w:t>(KJ: 2017)</w:t>
      </w:r>
    </w:p>
    <w:p w14:paraId="4E71F8C9" w14:textId="4D84B912" w:rsidR="00647E79" w:rsidRPr="00BD0EF4" w:rsidRDefault="00AE03D1" w:rsidP="00647E79">
      <w:pPr>
        <w:ind w:right="-52" w:firstLine="709"/>
        <w:jc w:val="both"/>
        <w:rPr>
          <w:rFonts w:asciiTheme="majorBidi" w:hAnsiTheme="majorBidi" w:cstheme="majorBidi"/>
          <w:iCs/>
          <w:color w:val="000000" w:themeColor="text1"/>
          <w:lang w:val="en-US"/>
        </w:rPr>
      </w:pPr>
      <w:proofErr w:type="spellStart"/>
      <w:r w:rsidRPr="00BD0EF4">
        <w:rPr>
          <w:rFonts w:asciiTheme="majorBidi" w:hAnsiTheme="majorBidi" w:cstheme="majorBidi"/>
          <w:iCs/>
          <w:color w:val="000000" w:themeColor="text1"/>
          <w:lang w:val="en-US"/>
        </w:rPr>
        <w:t>Perkara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dengan</w:t>
      </w:r>
      <w:proofErr w:type="spellEnd"/>
      <w:r w:rsidRPr="00BD0EF4">
        <w:rPr>
          <w:rFonts w:asciiTheme="majorBidi" w:hAnsiTheme="majorBidi" w:cstheme="majorBidi"/>
          <w:iCs/>
          <w:color w:val="000000" w:themeColor="text1"/>
          <w:lang w:val="en-US"/>
        </w:rPr>
        <w:t xml:space="preserve"> materi </w:t>
      </w:r>
      <w:proofErr w:type="spellStart"/>
      <w:r w:rsidRPr="00BD0EF4">
        <w:rPr>
          <w:rFonts w:asciiTheme="majorBidi" w:hAnsiTheme="majorBidi" w:cstheme="majorBidi"/>
          <w:iCs/>
          <w:color w:val="000000" w:themeColor="text1"/>
          <w:lang w:val="en-US"/>
        </w:rPr>
        <w:t>gugatan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perceraian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semata</w:t>
      </w:r>
      <w:proofErr w:type="spellEnd"/>
      <w:r w:rsidR="00647E79" w:rsidRPr="00BD0EF4">
        <w:rPr>
          <w:rFonts w:asciiTheme="majorBidi" w:hAnsiTheme="majorBidi" w:cstheme="majorBidi"/>
          <w:iCs/>
          <w:color w:val="000000" w:themeColor="text1"/>
          <w:lang w:val="en-US"/>
        </w:rPr>
        <w:t xml:space="preserve"> </w:t>
      </w:r>
      <w:proofErr w:type="spellStart"/>
      <w:r w:rsidR="00647E79" w:rsidRPr="00BD0EF4">
        <w:rPr>
          <w:rFonts w:asciiTheme="majorBidi" w:hAnsiTheme="majorBidi" w:cstheme="majorBidi"/>
          <w:iCs/>
          <w:color w:val="000000" w:themeColor="text1"/>
          <w:lang w:val="en-US"/>
        </w:rPr>
        <w:t>sebagaimana</w:t>
      </w:r>
      <w:proofErr w:type="spellEnd"/>
      <w:r w:rsidR="00647E79" w:rsidRPr="00BD0EF4">
        <w:rPr>
          <w:rFonts w:asciiTheme="majorBidi" w:hAnsiTheme="majorBidi" w:cstheme="majorBidi"/>
          <w:iCs/>
          <w:color w:val="000000" w:themeColor="text1"/>
          <w:lang w:val="en-US"/>
        </w:rPr>
        <w:t xml:space="preserve"> </w:t>
      </w:r>
      <w:proofErr w:type="spellStart"/>
      <w:r w:rsidR="00647E79" w:rsidRPr="00BD0EF4">
        <w:rPr>
          <w:rFonts w:asciiTheme="majorBidi" w:hAnsiTheme="majorBidi" w:cstheme="majorBidi"/>
          <w:iCs/>
          <w:color w:val="000000" w:themeColor="text1"/>
          <w:lang w:val="en-US"/>
        </w:rPr>
        <w:t>anjuran</w:t>
      </w:r>
      <w:proofErr w:type="spellEnd"/>
      <w:r w:rsidR="00647E79" w:rsidRPr="00BD0EF4">
        <w:rPr>
          <w:rFonts w:asciiTheme="majorBidi" w:hAnsiTheme="majorBidi" w:cstheme="majorBidi"/>
          <w:iCs/>
          <w:color w:val="000000" w:themeColor="text1"/>
          <w:lang w:val="en-US"/>
        </w:rPr>
        <w:t xml:space="preserve"> justice broker</w:t>
      </w:r>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akan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sulit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mendapatkan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jaminan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hukum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atas</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hak-hak</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keperdataan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lainnya</w:t>
      </w:r>
      <w:proofErr w:type="spellEnd"/>
      <w:r w:rsidR="00647E79" w:rsidRPr="00BD0EF4">
        <w:rPr>
          <w:rFonts w:asciiTheme="majorBidi" w:hAnsiTheme="majorBidi" w:cstheme="majorBidi"/>
          <w:iCs/>
          <w:color w:val="000000" w:themeColor="text1"/>
          <w:lang w:val="en-US"/>
        </w:rPr>
        <w:t>.</w:t>
      </w:r>
      <w:r w:rsidRPr="00BD0EF4">
        <w:rPr>
          <w:rFonts w:asciiTheme="majorBidi" w:hAnsiTheme="majorBidi" w:cstheme="majorBidi"/>
          <w:iCs/>
          <w:color w:val="000000" w:themeColor="text1"/>
          <w:lang w:val="en-US"/>
        </w:rPr>
        <w:t xml:space="preserve"> </w:t>
      </w:r>
      <w:r w:rsidR="00647E79" w:rsidRPr="00BD0EF4">
        <w:rPr>
          <w:rFonts w:asciiTheme="majorBidi" w:hAnsiTheme="majorBidi" w:cstheme="majorBidi"/>
          <w:iCs/>
          <w:color w:val="000000" w:themeColor="text1"/>
          <w:lang w:val="en-US"/>
        </w:rPr>
        <w:t>H</w:t>
      </w:r>
      <w:r w:rsidRPr="00BD0EF4">
        <w:rPr>
          <w:rFonts w:asciiTheme="majorBidi" w:hAnsiTheme="majorBidi" w:cstheme="majorBidi"/>
          <w:iCs/>
          <w:color w:val="000000" w:themeColor="text1"/>
          <w:lang w:val="en-US"/>
        </w:rPr>
        <w:t xml:space="preserve">akim </w:t>
      </w:r>
      <w:proofErr w:type="spellStart"/>
      <w:r w:rsidRPr="00BD0EF4">
        <w:rPr>
          <w:rFonts w:asciiTheme="majorBidi" w:hAnsiTheme="majorBidi" w:cstheme="majorBidi"/>
          <w:iCs/>
          <w:color w:val="000000" w:themeColor="text1"/>
          <w:lang w:val="en-US"/>
        </w:rPr>
        <w:t>dalam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perkara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perdata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menganut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asas</w:t>
      </w:r>
      <w:proofErr w:type="spellEnd"/>
      <w:r w:rsidRPr="00BD0EF4">
        <w:rPr>
          <w:rFonts w:asciiTheme="majorBidi" w:hAnsiTheme="majorBidi" w:cstheme="majorBidi"/>
          <w:iCs/>
          <w:color w:val="000000" w:themeColor="text1"/>
          <w:lang w:val="en-US"/>
        </w:rPr>
        <w:t xml:space="preserve"> hakim </w:t>
      </w:r>
      <w:proofErr w:type="spellStart"/>
      <w:r w:rsidRPr="00BD0EF4">
        <w:rPr>
          <w:rFonts w:asciiTheme="majorBidi" w:hAnsiTheme="majorBidi" w:cstheme="majorBidi"/>
          <w:iCs/>
          <w:color w:val="000000" w:themeColor="text1"/>
          <w:lang w:val="en-US"/>
        </w:rPr>
        <w:t>bersikap</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pasif</w:t>
      </w:r>
      <w:proofErr w:type="spellEnd"/>
      <w:r w:rsidR="0035116F" w:rsidRPr="00BD0EF4">
        <w:rPr>
          <w:rFonts w:asciiTheme="majorBidi" w:hAnsiTheme="majorBidi" w:cstheme="majorBidi"/>
          <w:iCs/>
          <w:color w:val="000000" w:themeColor="text1"/>
          <w:lang w:val="en-US"/>
        </w:rPr>
        <w:t xml:space="preserve"> dan </w:t>
      </w:r>
      <w:proofErr w:type="spellStart"/>
      <w:r w:rsidR="0035116F" w:rsidRPr="00BD0EF4">
        <w:rPr>
          <w:rFonts w:asciiTheme="majorBidi" w:hAnsiTheme="majorBidi" w:cstheme="majorBidi"/>
          <w:iCs/>
          <w:color w:val="000000" w:themeColor="text1"/>
          <w:lang w:val="en-US"/>
        </w:rPr>
        <w:t>tidak</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boleh</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memutus</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perkara</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melampaui</w:t>
      </w:r>
      <w:proofErr w:type="spellEnd"/>
      <w:r w:rsidR="0035116F" w:rsidRPr="00BD0EF4">
        <w:rPr>
          <w:rFonts w:asciiTheme="majorBidi" w:hAnsiTheme="majorBidi" w:cstheme="majorBidi"/>
          <w:iCs/>
          <w:color w:val="000000" w:themeColor="text1"/>
          <w:lang w:val="en-US"/>
        </w:rPr>
        <w:t xml:space="preserve"> materi </w:t>
      </w:r>
      <w:proofErr w:type="spellStart"/>
      <w:r w:rsidR="0035116F" w:rsidRPr="00BD0EF4">
        <w:rPr>
          <w:rFonts w:asciiTheme="majorBidi" w:hAnsiTheme="majorBidi" w:cstheme="majorBidi"/>
          <w:iCs/>
          <w:color w:val="000000" w:themeColor="text1"/>
          <w:lang w:val="en-US"/>
        </w:rPr>
        <w:t>gugatan</w:t>
      </w:r>
      <w:proofErr w:type="spellEnd"/>
      <w:r w:rsidR="0035116F" w:rsidRPr="00BD0EF4">
        <w:rPr>
          <w:rFonts w:asciiTheme="majorBidi" w:hAnsiTheme="majorBidi" w:cstheme="majorBidi"/>
          <w:iCs/>
          <w:color w:val="000000" w:themeColor="text1"/>
          <w:lang w:val="en-US"/>
        </w:rPr>
        <w:t xml:space="preserve"> (ultra </w:t>
      </w:r>
      <w:proofErr w:type="spellStart"/>
      <w:r w:rsidR="0035116F" w:rsidRPr="00BD0EF4">
        <w:rPr>
          <w:rFonts w:asciiTheme="majorBidi" w:hAnsiTheme="majorBidi" w:cstheme="majorBidi"/>
          <w:iCs/>
          <w:color w:val="000000" w:themeColor="text1"/>
          <w:lang w:val="en-US"/>
        </w:rPr>
        <w:t>petita</w:t>
      </w:r>
      <w:proofErr w:type="spellEnd"/>
      <w:r w:rsidR="0035116F" w:rsidRPr="00BD0EF4">
        <w:rPr>
          <w:rFonts w:asciiTheme="majorBidi" w:hAnsiTheme="majorBidi" w:cstheme="majorBidi"/>
          <w:iCs/>
          <w:color w:val="000000" w:themeColor="text1"/>
          <w:lang w:val="en-US"/>
        </w:rPr>
        <w:t xml:space="preserve">). </w:t>
      </w:r>
      <w:r w:rsidRPr="00BD0EF4">
        <w:rPr>
          <w:rFonts w:asciiTheme="majorBidi" w:hAnsiTheme="majorBidi" w:cstheme="majorBidi"/>
          <w:iCs/>
          <w:color w:val="000000" w:themeColor="text1"/>
          <w:lang w:val="en-US"/>
        </w:rPr>
        <w:t xml:space="preserve">39 </w:t>
      </w:r>
      <w:proofErr w:type="spellStart"/>
      <w:r w:rsidRPr="00BD0EF4">
        <w:rPr>
          <w:rFonts w:asciiTheme="majorBidi" w:hAnsiTheme="majorBidi" w:cstheme="majorBidi"/>
          <w:iCs/>
          <w:color w:val="000000" w:themeColor="text1"/>
          <w:lang w:val="en-US"/>
        </w:rPr>
        <w:t>putusan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gugatan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perceraian</w:t>
      </w:r>
      <w:proofErr w:type="spellEnd"/>
      <w:r w:rsidRPr="00BD0EF4">
        <w:rPr>
          <w:rFonts w:asciiTheme="majorBidi" w:hAnsiTheme="majorBidi" w:cstheme="majorBidi"/>
          <w:iCs/>
          <w:color w:val="000000" w:themeColor="text1"/>
          <w:lang w:val="en-US"/>
        </w:rPr>
        <w:t xml:space="preserve"> </w:t>
      </w:r>
      <w:r w:rsidR="0035116F" w:rsidRPr="00BD0EF4">
        <w:rPr>
          <w:rFonts w:asciiTheme="majorBidi" w:hAnsiTheme="majorBidi" w:cstheme="majorBidi"/>
          <w:iCs/>
          <w:color w:val="000000" w:themeColor="text1"/>
          <w:lang w:val="en-US"/>
        </w:rPr>
        <w:t xml:space="preserve">yang </w:t>
      </w:r>
      <w:proofErr w:type="spellStart"/>
      <w:r w:rsidR="0035116F" w:rsidRPr="00BD0EF4">
        <w:rPr>
          <w:rFonts w:asciiTheme="majorBidi" w:hAnsiTheme="majorBidi" w:cstheme="majorBidi"/>
          <w:iCs/>
          <w:color w:val="000000" w:themeColor="text1"/>
          <w:lang w:val="en-US"/>
        </w:rPr>
        <w:t>menjadi</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objek</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studi</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ini</w:t>
      </w:r>
      <w:proofErr w:type="spellEnd"/>
      <w:r w:rsidR="0035116F"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menunjukkan</w:t>
      </w:r>
      <w:proofErr w:type="spellEnd"/>
      <w:r w:rsidR="0035116F"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putusan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akhir</w:t>
      </w:r>
      <w:proofErr w:type="spellEnd"/>
      <w:r w:rsidRPr="00BD0EF4">
        <w:rPr>
          <w:rFonts w:asciiTheme="majorBidi" w:hAnsiTheme="majorBidi" w:cstheme="majorBidi"/>
          <w:iCs/>
          <w:color w:val="000000" w:themeColor="text1"/>
          <w:lang w:val="en-US"/>
        </w:rPr>
        <w:t xml:space="preserve"> yang </w:t>
      </w:r>
      <w:proofErr w:type="spellStart"/>
      <w:r w:rsidR="0035116F" w:rsidRPr="00BD0EF4">
        <w:rPr>
          <w:rFonts w:asciiTheme="majorBidi" w:hAnsiTheme="majorBidi" w:cstheme="majorBidi"/>
          <w:iCs/>
          <w:color w:val="000000" w:themeColor="text1"/>
          <w:lang w:val="en-US"/>
        </w:rPr>
        <w:t>seluruhnya</w:t>
      </w:r>
      <w:proofErr w:type="spellEnd"/>
      <w:r w:rsidR="0035116F"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mengabul</w:t>
      </w:r>
      <w:r w:rsidR="0035116F" w:rsidRPr="00BD0EF4">
        <w:rPr>
          <w:rFonts w:asciiTheme="majorBidi" w:hAnsiTheme="majorBidi" w:cstheme="majorBidi"/>
          <w:iCs/>
          <w:color w:val="000000" w:themeColor="text1"/>
          <w:lang w:val="en-US"/>
        </w:rPr>
        <w:t>kan</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gugatan</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untuk</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bercerai</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tidak</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ada</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satu</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putusan</w:t>
      </w:r>
      <w:proofErr w:type="spellEnd"/>
      <w:r w:rsidR="0035116F" w:rsidRPr="00BD0EF4">
        <w:rPr>
          <w:rFonts w:asciiTheme="majorBidi" w:hAnsiTheme="majorBidi" w:cstheme="majorBidi"/>
          <w:iCs/>
          <w:color w:val="000000" w:themeColor="text1"/>
          <w:lang w:val="en-US"/>
        </w:rPr>
        <w:t xml:space="preserve"> pun yang </w:t>
      </w:r>
      <w:proofErr w:type="spellStart"/>
      <w:r w:rsidR="0035116F" w:rsidRPr="00BD0EF4">
        <w:rPr>
          <w:rFonts w:asciiTheme="majorBidi" w:hAnsiTheme="majorBidi" w:cstheme="majorBidi"/>
          <w:iCs/>
          <w:color w:val="000000" w:themeColor="text1"/>
          <w:lang w:val="en-US"/>
        </w:rPr>
        <w:t>melampa</w:t>
      </w:r>
      <w:r w:rsidR="00647E79" w:rsidRPr="00BD0EF4">
        <w:rPr>
          <w:rFonts w:asciiTheme="majorBidi" w:hAnsiTheme="majorBidi" w:cstheme="majorBidi"/>
          <w:iCs/>
          <w:color w:val="000000" w:themeColor="text1"/>
          <w:lang w:val="en-US"/>
        </w:rPr>
        <w:t>u</w:t>
      </w:r>
      <w:r w:rsidR="0035116F" w:rsidRPr="00BD0EF4">
        <w:rPr>
          <w:rFonts w:asciiTheme="majorBidi" w:hAnsiTheme="majorBidi" w:cstheme="majorBidi"/>
          <w:iCs/>
          <w:color w:val="000000" w:themeColor="text1"/>
          <w:lang w:val="en-US"/>
        </w:rPr>
        <w:t>i</w:t>
      </w:r>
      <w:proofErr w:type="spellEnd"/>
      <w:r w:rsidR="0035116F" w:rsidRPr="00BD0EF4">
        <w:rPr>
          <w:rFonts w:asciiTheme="majorBidi" w:hAnsiTheme="majorBidi" w:cstheme="majorBidi"/>
          <w:iCs/>
          <w:color w:val="000000" w:themeColor="text1"/>
          <w:lang w:val="en-US"/>
        </w:rPr>
        <w:t xml:space="preserve"> materi </w:t>
      </w:r>
      <w:proofErr w:type="spellStart"/>
      <w:r w:rsidR="0035116F" w:rsidRPr="00BD0EF4">
        <w:rPr>
          <w:rFonts w:asciiTheme="majorBidi" w:hAnsiTheme="majorBidi" w:cstheme="majorBidi"/>
          <w:iCs/>
          <w:color w:val="000000" w:themeColor="text1"/>
          <w:lang w:val="en-US"/>
        </w:rPr>
        <w:t>gugatannya</w:t>
      </w:r>
      <w:proofErr w:type="spellEnd"/>
      <w:r w:rsidR="0035116F" w:rsidRPr="00BD0EF4">
        <w:rPr>
          <w:rFonts w:asciiTheme="majorBidi" w:hAnsiTheme="majorBidi" w:cstheme="majorBidi"/>
          <w:iCs/>
          <w:color w:val="000000" w:themeColor="text1"/>
          <w:lang w:val="en-US"/>
        </w:rPr>
        <w:t xml:space="preserve">. Hakim </w:t>
      </w:r>
      <w:proofErr w:type="spellStart"/>
      <w:r w:rsidR="0035116F" w:rsidRPr="00BD0EF4">
        <w:rPr>
          <w:rFonts w:asciiTheme="majorBidi" w:hAnsiTheme="majorBidi" w:cstheme="majorBidi"/>
          <w:iCs/>
          <w:color w:val="000000" w:themeColor="text1"/>
          <w:lang w:val="en-US"/>
        </w:rPr>
        <w:t>Pengadilan</w:t>
      </w:r>
      <w:proofErr w:type="spellEnd"/>
      <w:r w:rsidR="0035116F" w:rsidRPr="00BD0EF4">
        <w:rPr>
          <w:rFonts w:asciiTheme="majorBidi" w:hAnsiTheme="majorBidi" w:cstheme="majorBidi"/>
          <w:iCs/>
          <w:color w:val="000000" w:themeColor="text1"/>
          <w:lang w:val="en-US"/>
        </w:rPr>
        <w:t xml:space="preserve"> Agama Metro </w:t>
      </w:r>
      <w:proofErr w:type="spellStart"/>
      <w:r w:rsidR="0035116F" w:rsidRPr="00BD0EF4">
        <w:rPr>
          <w:rFonts w:asciiTheme="majorBidi" w:hAnsiTheme="majorBidi" w:cstheme="majorBidi"/>
          <w:iCs/>
          <w:color w:val="000000" w:themeColor="text1"/>
          <w:lang w:val="en-US"/>
        </w:rPr>
        <w:t>berpegang</w:t>
      </w:r>
      <w:proofErr w:type="spellEnd"/>
      <w:r w:rsidR="0035116F" w:rsidRPr="00BD0EF4">
        <w:rPr>
          <w:rFonts w:asciiTheme="majorBidi" w:hAnsiTheme="majorBidi" w:cstheme="majorBidi"/>
          <w:iCs/>
          <w:color w:val="000000" w:themeColor="text1"/>
          <w:lang w:val="en-US"/>
        </w:rPr>
        <w:t xml:space="preserve"> </w:t>
      </w:r>
      <w:proofErr w:type="spellStart"/>
      <w:r w:rsidR="0035116F" w:rsidRPr="00BD0EF4">
        <w:rPr>
          <w:rFonts w:asciiTheme="majorBidi" w:hAnsiTheme="majorBidi" w:cstheme="majorBidi"/>
          <w:iCs/>
          <w:color w:val="000000" w:themeColor="text1"/>
          <w:lang w:val="en-US"/>
        </w:rPr>
        <w:t>kuat</w:t>
      </w:r>
      <w:proofErr w:type="spellEnd"/>
      <w:r w:rsidR="0035116F" w:rsidRPr="00BD0EF4">
        <w:rPr>
          <w:rFonts w:asciiTheme="majorBidi" w:hAnsiTheme="majorBidi" w:cstheme="majorBidi"/>
          <w:iCs/>
          <w:color w:val="000000" w:themeColor="text1"/>
          <w:lang w:val="en-US"/>
        </w:rPr>
        <w:t xml:space="preserve"> </w:t>
      </w:r>
      <w:r w:rsidR="00647E79" w:rsidRPr="00BD0EF4">
        <w:rPr>
          <w:rFonts w:asciiTheme="majorBidi" w:hAnsiTheme="majorBidi" w:cstheme="majorBidi"/>
          <w:iCs/>
          <w:color w:val="000000" w:themeColor="text1"/>
          <w:lang w:val="en-US"/>
        </w:rPr>
        <w:t xml:space="preserve">pada </w:t>
      </w:r>
      <w:proofErr w:type="spellStart"/>
      <w:r w:rsidR="00647E79" w:rsidRPr="00BD0EF4">
        <w:rPr>
          <w:rFonts w:asciiTheme="majorBidi" w:hAnsiTheme="majorBidi" w:cstheme="majorBidi"/>
          <w:iCs/>
          <w:color w:val="000000" w:themeColor="text1"/>
          <w:lang w:val="en-US"/>
        </w:rPr>
        <w:t>asas</w:t>
      </w:r>
      <w:proofErr w:type="spellEnd"/>
      <w:r w:rsidR="00647E79" w:rsidRPr="00BD0EF4">
        <w:rPr>
          <w:rFonts w:asciiTheme="majorBidi" w:hAnsiTheme="majorBidi" w:cstheme="majorBidi"/>
          <w:iCs/>
          <w:color w:val="000000" w:themeColor="text1"/>
          <w:lang w:val="en-US"/>
        </w:rPr>
        <w:t xml:space="preserve"> ultra </w:t>
      </w:r>
      <w:proofErr w:type="spellStart"/>
      <w:r w:rsidR="00647E79" w:rsidRPr="00BD0EF4">
        <w:rPr>
          <w:rFonts w:asciiTheme="majorBidi" w:hAnsiTheme="majorBidi" w:cstheme="majorBidi"/>
          <w:iCs/>
          <w:color w:val="000000" w:themeColor="text1"/>
          <w:lang w:val="en-US"/>
        </w:rPr>
        <w:t>petita</w:t>
      </w:r>
      <w:proofErr w:type="spellEnd"/>
    </w:p>
    <w:p w14:paraId="77BCCA24" w14:textId="7C03434D" w:rsidR="00DC274F" w:rsidRPr="00BD0EF4" w:rsidRDefault="00DC274F" w:rsidP="00647E79">
      <w:pPr>
        <w:ind w:right="-52" w:firstLine="709"/>
        <w:jc w:val="both"/>
        <w:rPr>
          <w:rFonts w:asciiTheme="majorBidi" w:hAnsiTheme="majorBidi" w:cstheme="majorBidi"/>
          <w:iCs/>
          <w:color w:val="000000" w:themeColor="text1"/>
          <w:lang w:val="en-US"/>
        </w:rPr>
      </w:pPr>
      <w:r w:rsidRPr="00BD0EF4">
        <w:rPr>
          <w:rFonts w:asciiTheme="majorBidi" w:hAnsiTheme="majorBidi" w:cstheme="majorBidi"/>
          <w:iCs/>
          <w:color w:val="000000" w:themeColor="text1"/>
          <w:lang w:val="en-US"/>
        </w:rPr>
        <w:t xml:space="preserve">Pada </w:t>
      </w:r>
      <w:proofErr w:type="spellStart"/>
      <w:r w:rsidRPr="00BD0EF4">
        <w:rPr>
          <w:rFonts w:asciiTheme="majorBidi" w:hAnsiTheme="majorBidi" w:cstheme="majorBidi"/>
          <w:iCs/>
          <w:color w:val="000000" w:themeColor="text1"/>
          <w:lang w:val="en-US"/>
        </w:rPr>
        <w:t>tabel</w:t>
      </w:r>
      <w:proofErr w:type="spellEnd"/>
      <w:r w:rsidRPr="00BD0EF4">
        <w:rPr>
          <w:rFonts w:asciiTheme="majorBidi" w:hAnsiTheme="majorBidi" w:cstheme="majorBidi"/>
          <w:iCs/>
          <w:color w:val="000000" w:themeColor="text1"/>
          <w:lang w:val="en-US"/>
        </w:rPr>
        <w:t xml:space="preserve"> 2 </w:t>
      </w:r>
      <w:proofErr w:type="spellStart"/>
      <w:r w:rsidRPr="00BD0EF4">
        <w:rPr>
          <w:rFonts w:asciiTheme="majorBidi" w:hAnsiTheme="majorBidi" w:cstheme="majorBidi"/>
          <w:iCs/>
          <w:color w:val="000000" w:themeColor="text1"/>
          <w:lang w:val="en-US"/>
        </w:rPr>
        <w:t>dapat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dilihat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bahwa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putusan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hukum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bersifat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seragam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tanpa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ditentukan</w:t>
      </w:r>
      <w:proofErr w:type="spellEnd"/>
      <w:r w:rsidRPr="00BD0EF4">
        <w:rPr>
          <w:rFonts w:asciiTheme="majorBidi" w:hAnsiTheme="majorBidi" w:cstheme="majorBidi"/>
          <w:iCs/>
          <w:color w:val="000000" w:themeColor="text1"/>
          <w:lang w:val="en-US"/>
        </w:rPr>
        <w:t xml:space="preserve"> oleh </w:t>
      </w:r>
      <w:proofErr w:type="spellStart"/>
      <w:r w:rsidRPr="00BD0EF4">
        <w:rPr>
          <w:rFonts w:asciiTheme="majorBidi" w:hAnsiTheme="majorBidi" w:cstheme="majorBidi"/>
          <w:iCs/>
          <w:color w:val="000000" w:themeColor="text1"/>
          <w:lang w:val="en-US"/>
        </w:rPr>
        <w:t>karakter</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kasus</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perceraian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Sebab</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gugatan</w:t>
      </w:r>
      <w:proofErr w:type="spellEnd"/>
      <w:r w:rsidRPr="00BD0EF4">
        <w:rPr>
          <w:rFonts w:asciiTheme="majorBidi" w:hAnsiTheme="majorBidi" w:cstheme="majorBidi"/>
          <w:iCs/>
          <w:color w:val="000000" w:themeColor="text1"/>
          <w:lang w:val="en-US"/>
        </w:rPr>
        <w:t xml:space="preserve"> yang </w:t>
      </w:r>
      <w:proofErr w:type="spellStart"/>
      <w:r w:rsidRPr="00BD0EF4">
        <w:rPr>
          <w:rFonts w:asciiTheme="majorBidi" w:hAnsiTheme="majorBidi" w:cstheme="majorBidi"/>
          <w:iCs/>
          <w:color w:val="000000" w:themeColor="text1"/>
          <w:lang w:val="en-US"/>
        </w:rPr>
        <w:t>beragam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tidak</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cukup</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menjadi</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faktor</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dalam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putusan</w:t>
      </w:r>
      <w:proofErr w:type="spellEnd"/>
      <w:r w:rsidRPr="00BD0EF4">
        <w:rPr>
          <w:rFonts w:asciiTheme="majorBidi" w:hAnsiTheme="majorBidi" w:cstheme="majorBidi"/>
          <w:iCs/>
          <w:color w:val="000000" w:themeColor="text1"/>
          <w:lang w:val="en-US"/>
        </w:rPr>
        <w:t xml:space="preserve"> yang </w:t>
      </w:r>
      <w:proofErr w:type="spellStart"/>
      <w:r w:rsidRPr="00BD0EF4">
        <w:rPr>
          <w:rFonts w:asciiTheme="majorBidi" w:hAnsiTheme="majorBidi" w:cstheme="majorBidi"/>
          <w:iCs/>
          <w:color w:val="000000" w:themeColor="text1"/>
          <w:lang w:val="en-US"/>
        </w:rPr>
        <w:t>memperlihatkan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bahwa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putusan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hukum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bersifat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baku</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dalam</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setiap</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kasus</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cerai</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gugat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Dengan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demikian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dapat</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dikatakan</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bahwa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peran</w:t>
      </w:r>
      <w:proofErr w:type="spellEnd"/>
      <w:r w:rsidRPr="00BD0EF4">
        <w:rPr>
          <w:rFonts w:asciiTheme="majorBidi" w:hAnsiTheme="majorBidi" w:cstheme="majorBidi"/>
          <w:iCs/>
          <w:color w:val="000000" w:themeColor="text1"/>
          <w:lang w:val="en-US"/>
        </w:rPr>
        <w:t xml:space="preserve"> yang </w:t>
      </w:r>
      <w:proofErr w:type="spellStart"/>
      <w:r w:rsidRPr="00BD0EF4">
        <w:rPr>
          <w:rFonts w:asciiTheme="majorBidi" w:hAnsiTheme="majorBidi" w:cstheme="majorBidi"/>
          <w:iCs/>
          <w:color w:val="000000" w:themeColor="text1"/>
          <w:lang w:val="en-US"/>
        </w:rPr>
        <w:t>dimainkan</w:t>
      </w:r>
      <w:proofErr w:type="spellEnd"/>
      <w:r w:rsidRPr="00BD0EF4">
        <w:rPr>
          <w:rFonts w:asciiTheme="majorBidi" w:hAnsiTheme="majorBidi" w:cstheme="majorBidi"/>
          <w:iCs/>
          <w:color w:val="000000" w:themeColor="text1"/>
          <w:lang w:val="en-US"/>
        </w:rPr>
        <w:t xml:space="preserve"> oleh justice broker pada </w:t>
      </w:r>
      <w:proofErr w:type="spellStart"/>
      <w:r w:rsidRPr="00BD0EF4">
        <w:rPr>
          <w:rFonts w:asciiTheme="majorBidi" w:hAnsiTheme="majorBidi" w:cstheme="majorBidi"/>
          <w:iCs/>
          <w:color w:val="000000" w:themeColor="text1"/>
          <w:lang w:val="en-US"/>
        </w:rPr>
        <w:t>dasarnya</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tidak</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mengubah</w:t>
      </w:r>
      <w:proofErr w:type="spellEnd"/>
      <w:r w:rsidRPr="00BD0EF4">
        <w:rPr>
          <w:rFonts w:asciiTheme="majorBidi" w:hAnsiTheme="majorBidi" w:cstheme="majorBidi"/>
          <w:iCs/>
          <w:color w:val="000000" w:themeColor="text1"/>
          <w:lang w:val="en-US"/>
        </w:rPr>
        <w:t xml:space="preserve"> </w:t>
      </w:r>
      <w:proofErr w:type="spellStart"/>
      <w:r w:rsidRPr="00BD0EF4">
        <w:rPr>
          <w:rFonts w:asciiTheme="majorBidi" w:hAnsiTheme="majorBidi" w:cstheme="majorBidi"/>
          <w:iCs/>
          <w:color w:val="000000" w:themeColor="text1"/>
          <w:lang w:val="en-US"/>
        </w:rPr>
        <w:t>putusan</w:t>
      </w:r>
      <w:proofErr w:type="spellEnd"/>
      <w:r w:rsidRPr="00BD0EF4">
        <w:rPr>
          <w:rFonts w:asciiTheme="majorBidi" w:hAnsiTheme="majorBidi" w:cstheme="majorBidi"/>
          <w:iCs/>
          <w:color w:val="000000" w:themeColor="text1"/>
          <w:lang w:val="en-US"/>
        </w:rPr>
        <w:t>.</w:t>
      </w:r>
    </w:p>
    <w:p w14:paraId="50E57465" w14:textId="6D0AB295" w:rsidR="00FC25C2" w:rsidRPr="00BD0EF4" w:rsidRDefault="0035116F" w:rsidP="00647E79">
      <w:pPr>
        <w:ind w:right="-52" w:firstLine="709"/>
        <w:jc w:val="both"/>
        <w:rPr>
          <w:rFonts w:asciiTheme="majorBidi" w:hAnsiTheme="majorBidi" w:cstheme="majorBidi"/>
          <w:iCs/>
          <w:color w:val="000000" w:themeColor="text1"/>
          <w:lang w:val="en-US"/>
        </w:rPr>
      </w:pPr>
      <w:r w:rsidRPr="00BD0EF4">
        <w:rPr>
          <w:rFonts w:asciiTheme="majorBidi" w:hAnsiTheme="majorBidi" w:cstheme="majorBidi"/>
          <w:iCs/>
          <w:color w:val="000000" w:themeColor="text1"/>
          <w:lang w:val="en-US"/>
        </w:rPr>
        <w:lastRenderedPageBreak/>
        <w:t xml:space="preserve">   </w:t>
      </w:r>
    </w:p>
    <w:tbl>
      <w:tblPr>
        <w:tblStyle w:val="TableGrid"/>
        <w:tblW w:w="9067" w:type="dxa"/>
        <w:tblLook w:val="04A0" w:firstRow="1" w:lastRow="0" w:firstColumn="1" w:lastColumn="0" w:noHBand="0" w:noVBand="1"/>
      </w:tblPr>
      <w:tblGrid>
        <w:gridCol w:w="2577"/>
        <w:gridCol w:w="2268"/>
        <w:gridCol w:w="2115"/>
        <w:gridCol w:w="2107"/>
      </w:tblGrid>
      <w:tr w:rsidR="00BD0EF4" w:rsidRPr="00BD0EF4" w14:paraId="5756B435" w14:textId="77777777" w:rsidTr="00640D4B">
        <w:tc>
          <w:tcPr>
            <w:tcW w:w="2577" w:type="dxa"/>
          </w:tcPr>
          <w:p w14:paraId="6CBD4054" w14:textId="0F3D4BAE" w:rsidR="00647E79" w:rsidRPr="00BD0EF4" w:rsidRDefault="00647E79" w:rsidP="00647E79">
            <w:pPr>
              <w:jc w:val="cente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 xml:space="preserve">No </w:t>
            </w:r>
            <w:proofErr w:type="spellStart"/>
            <w:r w:rsidRPr="00BD0EF4">
              <w:rPr>
                <w:rFonts w:asciiTheme="majorBidi" w:hAnsiTheme="majorBidi" w:cstheme="majorBidi"/>
                <w:b/>
                <w:bCs/>
                <w:color w:val="000000" w:themeColor="text1"/>
                <w:lang w:val="en-US"/>
              </w:rPr>
              <w:t>Putusan</w:t>
            </w:r>
            <w:proofErr w:type="spellEnd"/>
          </w:p>
        </w:tc>
        <w:tc>
          <w:tcPr>
            <w:tcW w:w="2268" w:type="dxa"/>
          </w:tcPr>
          <w:p w14:paraId="3359C9D5" w14:textId="285AAE3D" w:rsidR="00647E79" w:rsidRPr="00BD0EF4" w:rsidRDefault="00647E79" w:rsidP="00647E79">
            <w:pPr>
              <w:jc w:val="center"/>
              <w:rPr>
                <w:rFonts w:asciiTheme="majorBidi" w:hAnsiTheme="majorBidi" w:cstheme="majorBidi"/>
                <w:b/>
                <w:bCs/>
                <w:color w:val="000000" w:themeColor="text1"/>
                <w:lang w:val="en-US"/>
              </w:rPr>
            </w:pPr>
            <w:proofErr w:type="spellStart"/>
            <w:r w:rsidRPr="00BD0EF4">
              <w:rPr>
                <w:rFonts w:asciiTheme="majorBidi" w:hAnsiTheme="majorBidi" w:cstheme="majorBidi"/>
                <w:b/>
                <w:bCs/>
                <w:color w:val="000000" w:themeColor="text1"/>
                <w:lang w:val="en-US"/>
              </w:rPr>
              <w:t>Sebab</w:t>
            </w:r>
            <w:proofErr w:type="spellEnd"/>
            <w:r w:rsidRPr="00BD0EF4">
              <w:rPr>
                <w:rFonts w:asciiTheme="majorBidi" w:hAnsiTheme="majorBidi" w:cstheme="majorBidi"/>
                <w:b/>
                <w:bCs/>
                <w:color w:val="000000" w:themeColor="text1"/>
                <w:lang w:val="en-US"/>
              </w:rPr>
              <w:t xml:space="preserve"> </w:t>
            </w:r>
            <w:proofErr w:type="spellStart"/>
            <w:r w:rsidRPr="00BD0EF4">
              <w:rPr>
                <w:rFonts w:asciiTheme="majorBidi" w:hAnsiTheme="majorBidi" w:cstheme="majorBidi"/>
                <w:b/>
                <w:bCs/>
                <w:color w:val="000000" w:themeColor="text1"/>
                <w:lang w:val="en-US"/>
              </w:rPr>
              <w:t>Gugatan</w:t>
            </w:r>
            <w:proofErr w:type="spellEnd"/>
          </w:p>
        </w:tc>
        <w:tc>
          <w:tcPr>
            <w:tcW w:w="2115" w:type="dxa"/>
          </w:tcPr>
          <w:p w14:paraId="16A0B8D6" w14:textId="65DBBFED" w:rsidR="00647E79" w:rsidRPr="00BD0EF4" w:rsidRDefault="00647E79" w:rsidP="00647E79">
            <w:pPr>
              <w:jc w:val="cente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 xml:space="preserve">Materi </w:t>
            </w:r>
            <w:proofErr w:type="spellStart"/>
            <w:r w:rsidRPr="00BD0EF4">
              <w:rPr>
                <w:rFonts w:asciiTheme="majorBidi" w:hAnsiTheme="majorBidi" w:cstheme="majorBidi"/>
                <w:b/>
                <w:bCs/>
                <w:color w:val="000000" w:themeColor="text1"/>
                <w:lang w:val="en-US"/>
              </w:rPr>
              <w:t>Gugatan</w:t>
            </w:r>
            <w:proofErr w:type="spellEnd"/>
          </w:p>
        </w:tc>
        <w:tc>
          <w:tcPr>
            <w:tcW w:w="2107" w:type="dxa"/>
          </w:tcPr>
          <w:p w14:paraId="2EDFB605" w14:textId="2616CB10" w:rsidR="00647E79" w:rsidRPr="00BD0EF4" w:rsidRDefault="00647E79" w:rsidP="00647E79">
            <w:pPr>
              <w:jc w:val="center"/>
              <w:rPr>
                <w:rFonts w:asciiTheme="majorBidi" w:hAnsiTheme="majorBidi" w:cstheme="majorBidi"/>
                <w:b/>
                <w:bCs/>
                <w:color w:val="000000" w:themeColor="text1"/>
                <w:lang w:val="en-US"/>
              </w:rPr>
            </w:pPr>
            <w:proofErr w:type="spellStart"/>
            <w:r w:rsidRPr="00BD0EF4">
              <w:rPr>
                <w:rFonts w:asciiTheme="majorBidi" w:hAnsiTheme="majorBidi" w:cstheme="majorBidi"/>
                <w:b/>
                <w:bCs/>
                <w:color w:val="000000" w:themeColor="text1"/>
                <w:lang w:val="en-US"/>
              </w:rPr>
              <w:t>Putusan</w:t>
            </w:r>
            <w:proofErr w:type="spellEnd"/>
          </w:p>
        </w:tc>
      </w:tr>
      <w:tr w:rsidR="00BD0EF4" w:rsidRPr="00BD0EF4" w14:paraId="31A0A433" w14:textId="77777777" w:rsidTr="00640D4B">
        <w:tc>
          <w:tcPr>
            <w:tcW w:w="2577" w:type="dxa"/>
          </w:tcPr>
          <w:p w14:paraId="6C32C0CF" w14:textId="1AF06BA6" w:rsidR="00647E79" w:rsidRPr="00BD0EF4" w:rsidRDefault="00647E79" w:rsidP="00AE03D1">
            <w:pPr>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005/</w:t>
            </w:r>
            <w:proofErr w:type="spellStart"/>
            <w:proofErr w:type="gramStart"/>
            <w:r w:rsidRPr="00BD0EF4">
              <w:rPr>
                <w:rFonts w:asciiTheme="majorBidi" w:hAnsiTheme="majorBidi" w:cstheme="majorBidi"/>
                <w:color w:val="000000" w:themeColor="text1"/>
                <w:lang w:val="en-US"/>
              </w:rPr>
              <w:t>pdt.G</w:t>
            </w:r>
            <w:proofErr w:type="spellEnd"/>
            <w:proofErr w:type="gramEnd"/>
            <w:r w:rsidRPr="00BD0EF4">
              <w:rPr>
                <w:rFonts w:asciiTheme="majorBidi" w:hAnsiTheme="majorBidi" w:cstheme="majorBidi"/>
                <w:color w:val="000000" w:themeColor="text1"/>
                <w:lang w:val="en-US"/>
              </w:rPr>
              <w:t>/20</w:t>
            </w:r>
            <w:r w:rsidR="00640D4B" w:rsidRPr="00BD0EF4">
              <w:rPr>
                <w:rFonts w:asciiTheme="majorBidi" w:hAnsiTheme="majorBidi" w:cstheme="majorBidi"/>
                <w:color w:val="000000" w:themeColor="text1"/>
                <w:lang w:val="en-US"/>
              </w:rPr>
              <w:t>1</w:t>
            </w:r>
            <w:r w:rsidRPr="00BD0EF4">
              <w:rPr>
                <w:rFonts w:asciiTheme="majorBidi" w:hAnsiTheme="majorBidi" w:cstheme="majorBidi"/>
                <w:color w:val="000000" w:themeColor="text1"/>
                <w:lang w:val="en-US"/>
              </w:rPr>
              <w:t>6/</w:t>
            </w:r>
            <w:proofErr w:type="spellStart"/>
            <w:r w:rsidRPr="00BD0EF4">
              <w:rPr>
                <w:rFonts w:asciiTheme="majorBidi" w:hAnsiTheme="majorBidi" w:cstheme="majorBidi"/>
                <w:color w:val="000000" w:themeColor="text1"/>
                <w:lang w:val="en-US"/>
              </w:rPr>
              <w:t>PA.Mt</w:t>
            </w:r>
            <w:proofErr w:type="spellEnd"/>
          </w:p>
        </w:tc>
        <w:tc>
          <w:tcPr>
            <w:tcW w:w="2268" w:type="dxa"/>
          </w:tcPr>
          <w:p w14:paraId="721BA88D" w14:textId="2D92A9DD"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Cemburu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buta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sering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mengancam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senjata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memukul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menafkahi</w:t>
            </w:r>
            <w:proofErr w:type="spellEnd"/>
          </w:p>
        </w:tc>
        <w:tc>
          <w:tcPr>
            <w:tcW w:w="2115" w:type="dxa"/>
          </w:tcPr>
          <w:p w14:paraId="2A1E2408" w14:textId="4E18DA27"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Meminta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bercerai</w:t>
            </w:r>
            <w:proofErr w:type="spellEnd"/>
          </w:p>
        </w:tc>
        <w:tc>
          <w:tcPr>
            <w:tcW w:w="2107" w:type="dxa"/>
          </w:tcPr>
          <w:p w14:paraId="615915A7" w14:textId="620238C1"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Dikabulkan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biaya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dibebankan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penggugat</w:t>
            </w:r>
            <w:proofErr w:type="spellEnd"/>
          </w:p>
        </w:tc>
      </w:tr>
      <w:tr w:rsidR="00BD0EF4" w:rsidRPr="00BD0EF4" w14:paraId="68CAE0EB" w14:textId="77777777" w:rsidTr="00640D4B">
        <w:tc>
          <w:tcPr>
            <w:tcW w:w="2577" w:type="dxa"/>
          </w:tcPr>
          <w:p w14:paraId="67CEB952" w14:textId="6FD0C3C2" w:rsidR="00647E79" w:rsidRPr="00BD0EF4" w:rsidRDefault="00FC236F" w:rsidP="00AE03D1">
            <w:pPr>
              <w:jc w:val="both"/>
              <w:rPr>
                <w:rFonts w:asciiTheme="majorBidi" w:hAnsiTheme="majorBidi" w:cstheme="majorBidi"/>
                <w:color w:val="000000" w:themeColor="text1"/>
                <w:lang w:val="en-US"/>
              </w:rPr>
            </w:pPr>
            <w:r w:rsidRPr="00BD0EF4">
              <w:rPr>
                <w:rFonts w:ascii="Times New Roman" w:hAnsi="Times New Roman" w:cs="Times New Roman"/>
                <w:color w:val="000000" w:themeColor="text1"/>
              </w:rPr>
              <w:t>1645/</w:t>
            </w:r>
            <w:proofErr w:type="spellStart"/>
            <w:r w:rsidRPr="00BD0EF4">
              <w:rPr>
                <w:rFonts w:ascii="Times New Roman" w:hAnsi="Times New Roman" w:cs="Times New Roman"/>
                <w:color w:val="000000" w:themeColor="text1"/>
              </w:rPr>
              <w:t>Pdt.G</w:t>
            </w:r>
            <w:proofErr w:type="spellEnd"/>
            <w:r w:rsidRPr="00BD0EF4">
              <w:rPr>
                <w:rFonts w:ascii="Times New Roman" w:hAnsi="Times New Roman" w:cs="Times New Roman"/>
                <w:color w:val="000000" w:themeColor="text1"/>
              </w:rPr>
              <w:t>/2016/PA. Mt</w:t>
            </w:r>
          </w:p>
        </w:tc>
        <w:tc>
          <w:tcPr>
            <w:tcW w:w="2268" w:type="dxa"/>
          </w:tcPr>
          <w:p w14:paraId="00A86106" w14:textId="4892C8C5"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Pasangan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selingkuh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marah-marah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memukul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menafkahi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kecuali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jika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pemberian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dari</w:t>
            </w:r>
            <w:proofErr w:type="spellEnd"/>
            <w:r w:rsidRPr="00BD0EF4">
              <w:rPr>
                <w:rFonts w:asciiTheme="majorBidi" w:hAnsiTheme="majorBidi" w:cstheme="majorBidi"/>
                <w:color w:val="000000" w:themeColor="text1"/>
                <w:lang w:val="en-US"/>
              </w:rPr>
              <w:t xml:space="preserve"> orang </w:t>
            </w:r>
            <w:proofErr w:type="spellStart"/>
            <w:r w:rsidRPr="00BD0EF4">
              <w:rPr>
                <w:rFonts w:asciiTheme="majorBidi" w:hAnsiTheme="majorBidi" w:cstheme="majorBidi"/>
                <w:color w:val="000000" w:themeColor="text1"/>
                <w:lang w:val="en-US"/>
              </w:rPr>
              <w:t>tua</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menggelapkan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hasil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kerja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penggugat</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bekerja</w:t>
            </w:r>
            <w:proofErr w:type="spellEnd"/>
            <w:r w:rsidRPr="00BD0EF4">
              <w:rPr>
                <w:rFonts w:asciiTheme="majorBidi" w:hAnsiTheme="majorBidi" w:cstheme="majorBidi"/>
                <w:color w:val="000000" w:themeColor="text1"/>
                <w:lang w:val="en-US"/>
              </w:rPr>
              <w:t xml:space="preserve"> di Taiwan</w:t>
            </w:r>
          </w:p>
        </w:tc>
        <w:tc>
          <w:tcPr>
            <w:tcW w:w="2115" w:type="dxa"/>
          </w:tcPr>
          <w:p w14:paraId="569EDBAD" w14:textId="1EABB366"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Meminta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bercerai</w:t>
            </w:r>
            <w:proofErr w:type="spellEnd"/>
          </w:p>
        </w:tc>
        <w:tc>
          <w:tcPr>
            <w:tcW w:w="2107" w:type="dxa"/>
          </w:tcPr>
          <w:p w14:paraId="275E540B" w14:textId="144BE001"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Dikabulkan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biaya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dibebankan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penggugat</w:t>
            </w:r>
            <w:proofErr w:type="spellEnd"/>
          </w:p>
        </w:tc>
      </w:tr>
      <w:tr w:rsidR="00BD0EF4" w:rsidRPr="00BD0EF4" w14:paraId="552C802B" w14:textId="77777777" w:rsidTr="00640D4B">
        <w:tc>
          <w:tcPr>
            <w:tcW w:w="2577" w:type="dxa"/>
          </w:tcPr>
          <w:p w14:paraId="4D8CCCD9" w14:textId="7BD00B5D" w:rsidR="00647E79" w:rsidRPr="00BD0EF4" w:rsidRDefault="00FC236F" w:rsidP="00AE03D1">
            <w:pPr>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1383/</w:t>
            </w:r>
            <w:proofErr w:type="spellStart"/>
            <w:r w:rsidRPr="00BD0EF4">
              <w:rPr>
                <w:rFonts w:asciiTheme="majorBidi" w:hAnsiTheme="majorBidi" w:cstheme="majorBidi"/>
                <w:color w:val="000000" w:themeColor="text1"/>
                <w:lang w:val="en-US"/>
              </w:rPr>
              <w:t>Pdt.G</w:t>
            </w:r>
            <w:proofErr w:type="spellEnd"/>
            <w:r w:rsidRPr="00BD0EF4">
              <w:rPr>
                <w:rFonts w:asciiTheme="majorBidi" w:hAnsiTheme="majorBidi" w:cstheme="majorBidi"/>
                <w:color w:val="000000" w:themeColor="text1"/>
                <w:lang w:val="en-US"/>
              </w:rPr>
              <w:t>/2017/</w:t>
            </w:r>
            <w:proofErr w:type="spellStart"/>
            <w:proofErr w:type="gramStart"/>
            <w:r w:rsidRPr="00BD0EF4">
              <w:rPr>
                <w:rFonts w:asciiTheme="majorBidi" w:hAnsiTheme="majorBidi" w:cstheme="majorBidi"/>
                <w:color w:val="000000" w:themeColor="text1"/>
                <w:lang w:val="en-US"/>
              </w:rPr>
              <w:t>PA.Mt</w:t>
            </w:r>
            <w:proofErr w:type="spellEnd"/>
            <w:proofErr w:type="gramEnd"/>
          </w:p>
        </w:tc>
        <w:tc>
          <w:tcPr>
            <w:tcW w:w="2268" w:type="dxa"/>
          </w:tcPr>
          <w:p w14:paraId="2D9B804B" w14:textId="5D5689AA"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dinafkahi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istri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bekerja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w:t>
            </w:r>
            <w:proofErr w:type="spellEnd"/>
            <w:r w:rsidRPr="00BD0EF4">
              <w:rPr>
                <w:rFonts w:asciiTheme="majorBidi" w:hAnsiTheme="majorBidi" w:cstheme="majorBidi"/>
                <w:color w:val="000000" w:themeColor="text1"/>
                <w:lang w:val="en-US"/>
              </w:rPr>
              <w:t xml:space="preserve"> Hongkong dan </w:t>
            </w:r>
            <w:proofErr w:type="spellStart"/>
            <w:r w:rsidRPr="00BD0EF4">
              <w:rPr>
                <w:rFonts w:asciiTheme="majorBidi" w:hAnsiTheme="majorBidi" w:cstheme="majorBidi"/>
                <w:color w:val="000000" w:themeColor="text1"/>
                <w:lang w:val="en-US"/>
              </w:rPr>
              <w:t>hasilnya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digunakan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bersenang-senang</w:t>
            </w:r>
            <w:proofErr w:type="spellEnd"/>
          </w:p>
        </w:tc>
        <w:tc>
          <w:tcPr>
            <w:tcW w:w="2115" w:type="dxa"/>
          </w:tcPr>
          <w:p w14:paraId="41958075" w14:textId="5BF757EE"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Meminta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bercerai</w:t>
            </w:r>
            <w:proofErr w:type="spellEnd"/>
          </w:p>
        </w:tc>
        <w:tc>
          <w:tcPr>
            <w:tcW w:w="2107" w:type="dxa"/>
          </w:tcPr>
          <w:p w14:paraId="1F6DDFB9" w14:textId="3C214EB3"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Dikabulkan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biaya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dibebankan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penggugat</w:t>
            </w:r>
            <w:proofErr w:type="spellEnd"/>
          </w:p>
        </w:tc>
      </w:tr>
      <w:tr w:rsidR="00BD0EF4" w:rsidRPr="00BD0EF4" w14:paraId="57A84277" w14:textId="77777777" w:rsidTr="00640D4B">
        <w:tc>
          <w:tcPr>
            <w:tcW w:w="2577" w:type="dxa"/>
          </w:tcPr>
          <w:p w14:paraId="0740703A" w14:textId="07FF4D75" w:rsidR="00647E79" w:rsidRPr="00BD0EF4" w:rsidRDefault="00FC236F" w:rsidP="00AE03D1">
            <w:pPr>
              <w:jc w:val="both"/>
              <w:rPr>
                <w:rFonts w:asciiTheme="majorBidi" w:hAnsiTheme="majorBidi" w:cstheme="majorBidi"/>
                <w:color w:val="000000" w:themeColor="text1"/>
                <w:lang w:val="en-US"/>
              </w:rPr>
            </w:pPr>
            <w:r w:rsidRPr="00BD0EF4">
              <w:rPr>
                <w:rFonts w:ascii="Times New Roman" w:hAnsi="Times New Roman" w:cs="Times New Roman"/>
                <w:color w:val="000000" w:themeColor="text1"/>
              </w:rPr>
              <w:t>0050/</w:t>
            </w:r>
            <w:proofErr w:type="spellStart"/>
            <w:r w:rsidRPr="00BD0EF4">
              <w:rPr>
                <w:rFonts w:ascii="Times New Roman" w:hAnsi="Times New Roman" w:cs="Times New Roman"/>
                <w:color w:val="000000" w:themeColor="text1"/>
              </w:rPr>
              <w:t>Pdt.G</w:t>
            </w:r>
            <w:proofErr w:type="spellEnd"/>
            <w:r w:rsidRPr="00BD0EF4">
              <w:rPr>
                <w:rFonts w:ascii="Times New Roman" w:hAnsi="Times New Roman" w:cs="Times New Roman"/>
                <w:color w:val="000000" w:themeColor="text1"/>
              </w:rPr>
              <w:t>/2016/</w:t>
            </w:r>
            <w:proofErr w:type="spellStart"/>
            <w:proofErr w:type="gramStart"/>
            <w:r w:rsidRPr="00BD0EF4">
              <w:rPr>
                <w:rFonts w:ascii="Times New Roman" w:hAnsi="Times New Roman" w:cs="Times New Roman"/>
                <w:color w:val="000000" w:themeColor="text1"/>
              </w:rPr>
              <w:t>PA.Mt</w:t>
            </w:r>
            <w:proofErr w:type="spellEnd"/>
            <w:proofErr w:type="gramEnd"/>
          </w:p>
        </w:tc>
        <w:tc>
          <w:tcPr>
            <w:tcW w:w="2268" w:type="dxa"/>
          </w:tcPr>
          <w:p w14:paraId="4E1E0EA0" w14:textId="193CD38F" w:rsidR="00647E79" w:rsidRPr="00BD0EF4" w:rsidRDefault="00FC236F"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Cemburu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buta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pemabuk</w:t>
            </w:r>
            <w:proofErr w:type="spellEnd"/>
            <w:r w:rsidRPr="00BD0EF4">
              <w:rPr>
                <w:rFonts w:asciiTheme="majorBidi" w:hAnsiTheme="majorBidi" w:cstheme="majorBidi"/>
                <w:color w:val="000000" w:themeColor="text1"/>
                <w:lang w:val="en-US"/>
              </w:rPr>
              <w:t xml:space="preserve">, </w:t>
            </w:r>
            <w:proofErr w:type="spellStart"/>
            <w:r w:rsidR="00640D4B" w:rsidRPr="00BD0EF4">
              <w:rPr>
                <w:rFonts w:asciiTheme="majorBidi" w:hAnsiTheme="majorBidi" w:cstheme="majorBidi"/>
                <w:color w:val="000000" w:themeColor="text1"/>
                <w:lang w:val="en-US"/>
              </w:rPr>
              <w:t>sering</w:t>
            </w:r>
            <w:proofErr w:type="spellEnd"/>
            <w:r w:rsidR="00640D4B" w:rsidRPr="00BD0EF4">
              <w:rPr>
                <w:rFonts w:asciiTheme="majorBidi" w:hAnsiTheme="majorBidi" w:cstheme="majorBidi"/>
                <w:color w:val="000000" w:themeColor="text1"/>
                <w:lang w:val="en-US"/>
              </w:rPr>
              <w:t xml:space="preserve"> </w:t>
            </w:r>
            <w:proofErr w:type="spellStart"/>
            <w:r w:rsidR="00640D4B" w:rsidRPr="00BD0EF4">
              <w:rPr>
                <w:rFonts w:asciiTheme="majorBidi" w:hAnsiTheme="majorBidi" w:cstheme="majorBidi"/>
                <w:color w:val="000000" w:themeColor="text1"/>
                <w:lang w:val="en-US"/>
              </w:rPr>
              <w:t>memukul</w:t>
            </w:r>
            <w:proofErr w:type="spellEnd"/>
            <w:r w:rsidR="00640D4B" w:rsidRPr="00BD0EF4">
              <w:rPr>
                <w:rFonts w:asciiTheme="majorBidi" w:hAnsiTheme="majorBidi" w:cstheme="majorBidi"/>
                <w:color w:val="000000" w:themeColor="text1"/>
                <w:lang w:val="en-US"/>
              </w:rPr>
              <w:t xml:space="preserve">, dan </w:t>
            </w:r>
            <w:proofErr w:type="spellStart"/>
            <w:r w:rsidR="00640D4B" w:rsidRPr="00BD0EF4">
              <w:rPr>
                <w:rFonts w:asciiTheme="majorBidi" w:hAnsiTheme="majorBidi" w:cstheme="majorBidi"/>
                <w:color w:val="000000" w:themeColor="text1"/>
                <w:lang w:val="en-US"/>
              </w:rPr>
              <w:t>mengancam</w:t>
            </w:r>
            <w:proofErr w:type="spellEnd"/>
            <w:r w:rsidR="00640D4B" w:rsidRPr="00BD0EF4">
              <w:rPr>
                <w:rFonts w:asciiTheme="majorBidi" w:hAnsiTheme="majorBidi" w:cstheme="majorBidi"/>
                <w:color w:val="000000" w:themeColor="text1"/>
                <w:lang w:val="en-US"/>
              </w:rPr>
              <w:t xml:space="preserve"> </w:t>
            </w:r>
            <w:proofErr w:type="spellStart"/>
            <w:r w:rsidR="00640D4B" w:rsidRPr="00BD0EF4">
              <w:rPr>
                <w:rFonts w:asciiTheme="majorBidi" w:hAnsiTheme="majorBidi" w:cstheme="majorBidi"/>
                <w:color w:val="000000" w:themeColor="text1"/>
                <w:lang w:val="en-US"/>
              </w:rPr>
              <w:t>dengan</w:t>
            </w:r>
            <w:proofErr w:type="spellEnd"/>
            <w:r w:rsidR="00640D4B" w:rsidRPr="00BD0EF4">
              <w:rPr>
                <w:rFonts w:asciiTheme="majorBidi" w:hAnsiTheme="majorBidi" w:cstheme="majorBidi"/>
                <w:color w:val="000000" w:themeColor="text1"/>
                <w:lang w:val="en-US"/>
              </w:rPr>
              <w:t xml:space="preserve"> </w:t>
            </w:r>
            <w:proofErr w:type="spellStart"/>
            <w:r w:rsidR="00640D4B" w:rsidRPr="00BD0EF4">
              <w:rPr>
                <w:rFonts w:asciiTheme="majorBidi" w:hAnsiTheme="majorBidi" w:cstheme="majorBidi"/>
                <w:color w:val="000000" w:themeColor="text1"/>
                <w:lang w:val="en-US"/>
              </w:rPr>
              <w:t>pisau</w:t>
            </w:r>
            <w:proofErr w:type="spellEnd"/>
          </w:p>
        </w:tc>
        <w:tc>
          <w:tcPr>
            <w:tcW w:w="2115" w:type="dxa"/>
          </w:tcPr>
          <w:p w14:paraId="7223FABF" w14:textId="01525D71" w:rsidR="00647E79" w:rsidRPr="00BD0EF4" w:rsidRDefault="00640D4B"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Meminta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bercerai</w:t>
            </w:r>
            <w:proofErr w:type="spellEnd"/>
          </w:p>
        </w:tc>
        <w:tc>
          <w:tcPr>
            <w:tcW w:w="2107" w:type="dxa"/>
          </w:tcPr>
          <w:p w14:paraId="69575D6E" w14:textId="631FEB04" w:rsidR="00647E79" w:rsidRPr="00BD0EF4" w:rsidRDefault="00640D4B" w:rsidP="00AE03D1">
            <w:pPr>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Dikabulkan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biaya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dibebankan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penggugat</w:t>
            </w:r>
            <w:proofErr w:type="spellEnd"/>
          </w:p>
        </w:tc>
      </w:tr>
    </w:tbl>
    <w:p w14:paraId="461E2D1B" w14:textId="42921949" w:rsidR="00647E79" w:rsidRPr="00BD0EF4" w:rsidRDefault="00640D4B" w:rsidP="00640D4B">
      <w:pPr>
        <w:pStyle w:val="Caption"/>
        <w:rPr>
          <w:rFonts w:asciiTheme="majorBidi" w:hAnsiTheme="majorBidi" w:cstheme="majorBidi"/>
          <w:color w:val="000000" w:themeColor="text1"/>
          <w:lang w:val="en-US"/>
        </w:rPr>
      </w:pPr>
      <w:proofErr w:type="spellStart"/>
      <w:r w:rsidRPr="00BD0EF4">
        <w:rPr>
          <w:color w:val="000000" w:themeColor="text1"/>
        </w:rPr>
        <w:t>Tabel</w:t>
      </w:r>
      <w:proofErr w:type="spellEnd"/>
      <w:r w:rsidRPr="00BD0EF4">
        <w:rPr>
          <w:color w:val="000000" w:themeColor="text1"/>
        </w:rPr>
        <w:t xml:space="preserve"> </w:t>
      </w:r>
      <w:r w:rsidR="003F1816" w:rsidRPr="00BD0EF4">
        <w:rPr>
          <w:color w:val="000000" w:themeColor="text1"/>
        </w:rPr>
        <w:fldChar w:fldCharType="begin"/>
      </w:r>
      <w:r w:rsidR="003F1816" w:rsidRPr="00BD0EF4">
        <w:rPr>
          <w:color w:val="000000" w:themeColor="text1"/>
        </w:rPr>
        <w:instrText xml:space="preserve"> SEQ Tabel \* ARABIC </w:instrText>
      </w:r>
      <w:r w:rsidR="003F1816" w:rsidRPr="00BD0EF4">
        <w:rPr>
          <w:color w:val="000000" w:themeColor="text1"/>
        </w:rPr>
        <w:fldChar w:fldCharType="separate"/>
      </w:r>
      <w:r w:rsidR="00845657" w:rsidRPr="00BD0EF4">
        <w:rPr>
          <w:noProof/>
          <w:color w:val="000000" w:themeColor="text1"/>
        </w:rPr>
        <w:t>2</w:t>
      </w:r>
      <w:r w:rsidR="003F1816" w:rsidRPr="00BD0EF4">
        <w:rPr>
          <w:noProof/>
          <w:color w:val="000000" w:themeColor="text1"/>
        </w:rPr>
        <w:fldChar w:fldCharType="end"/>
      </w:r>
      <w:r w:rsidRPr="00BD0EF4">
        <w:rPr>
          <w:color w:val="000000" w:themeColor="text1"/>
          <w:lang w:val="en-AU"/>
        </w:rPr>
        <w:t xml:space="preserve"> </w:t>
      </w:r>
      <w:proofErr w:type="spellStart"/>
      <w:r w:rsidRPr="00BD0EF4">
        <w:rPr>
          <w:color w:val="000000" w:themeColor="text1"/>
          <w:lang w:val="en-AU"/>
        </w:rPr>
        <w:t>Contoh</w:t>
      </w:r>
      <w:proofErr w:type="spellEnd"/>
      <w:r w:rsidRPr="00BD0EF4">
        <w:rPr>
          <w:color w:val="000000" w:themeColor="text1"/>
          <w:lang w:val="en-AU"/>
        </w:rPr>
        <w:t xml:space="preserve"> </w:t>
      </w:r>
      <w:proofErr w:type="spellStart"/>
      <w:r w:rsidRPr="00BD0EF4">
        <w:rPr>
          <w:color w:val="000000" w:themeColor="text1"/>
          <w:lang w:val="en-AU"/>
        </w:rPr>
        <w:t>putusan</w:t>
      </w:r>
      <w:proofErr w:type="spellEnd"/>
      <w:r w:rsidRPr="00BD0EF4">
        <w:rPr>
          <w:color w:val="000000" w:themeColor="text1"/>
          <w:lang w:val="en-AU"/>
        </w:rPr>
        <w:t xml:space="preserve"> </w:t>
      </w:r>
      <w:proofErr w:type="spellStart"/>
      <w:r w:rsidRPr="00BD0EF4">
        <w:rPr>
          <w:color w:val="000000" w:themeColor="text1"/>
          <w:lang w:val="en-AU"/>
        </w:rPr>
        <w:t>perkara</w:t>
      </w:r>
      <w:proofErr w:type="spellEnd"/>
      <w:r w:rsidRPr="00BD0EF4">
        <w:rPr>
          <w:color w:val="000000" w:themeColor="text1"/>
          <w:lang w:val="en-AU"/>
        </w:rPr>
        <w:t xml:space="preserve"> </w:t>
      </w:r>
      <w:proofErr w:type="spellStart"/>
      <w:r w:rsidRPr="00BD0EF4">
        <w:rPr>
          <w:color w:val="000000" w:themeColor="text1"/>
          <w:lang w:val="en-AU"/>
        </w:rPr>
        <w:t>cerai</w:t>
      </w:r>
      <w:proofErr w:type="spellEnd"/>
      <w:r w:rsidRPr="00BD0EF4">
        <w:rPr>
          <w:color w:val="000000" w:themeColor="text1"/>
          <w:lang w:val="en-AU"/>
        </w:rPr>
        <w:t xml:space="preserve"> </w:t>
      </w:r>
      <w:proofErr w:type="spellStart"/>
      <w:r w:rsidRPr="00BD0EF4">
        <w:rPr>
          <w:color w:val="000000" w:themeColor="text1"/>
          <w:lang w:val="en-AU"/>
        </w:rPr>
        <w:t>gugat</w:t>
      </w:r>
      <w:proofErr w:type="spellEnd"/>
      <w:r w:rsidRPr="00BD0EF4">
        <w:rPr>
          <w:color w:val="000000" w:themeColor="text1"/>
          <w:lang w:val="en-AU"/>
        </w:rPr>
        <w:t xml:space="preserve"> di </w:t>
      </w:r>
      <w:proofErr w:type="spellStart"/>
      <w:r w:rsidRPr="00BD0EF4">
        <w:rPr>
          <w:color w:val="000000" w:themeColor="text1"/>
          <w:lang w:val="en-AU"/>
        </w:rPr>
        <w:t>Pengadilan</w:t>
      </w:r>
      <w:proofErr w:type="spellEnd"/>
      <w:r w:rsidRPr="00BD0EF4">
        <w:rPr>
          <w:color w:val="000000" w:themeColor="text1"/>
          <w:lang w:val="en-AU"/>
        </w:rPr>
        <w:t xml:space="preserve"> Agama Metro</w:t>
      </w:r>
    </w:p>
    <w:p w14:paraId="38A242C8" w14:textId="4A661200" w:rsidR="00640D4B" w:rsidRPr="00BD0EF4" w:rsidRDefault="00640D4B" w:rsidP="00640D4B">
      <w:pPr>
        <w:ind w:firstLine="709"/>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Putusan-putusan</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menggambarkan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bagaimana</w:t>
      </w:r>
      <w:proofErr w:type="spellEnd"/>
      <w:r w:rsidRPr="00BD0EF4">
        <w:rPr>
          <w:rFonts w:asciiTheme="majorBidi" w:hAnsiTheme="majorBidi" w:cstheme="majorBidi"/>
          <w:color w:val="000000" w:themeColor="text1"/>
          <w:lang w:val="en-US"/>
        </w:rPr>
        <w:t xml:space="preserve"> hakim </w:t>
      </w:r>
      <w:proofErr w:type="spellStart"/>
      <w:r w:rsidRPr="00BD0EF4">
        <w:rPr>
          <w:rFonts w:asciiTheme="majorBidi" w:hAnsiTheme="majorBidi" w:cstheme="majorBidi"/>
          <w:color w:val="000000" w:themeColor="text1"/>
          <w:lang w:val="en-US"/>
        </w:rPr>
        <w:t>memutuskan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sebagaimana</w:t>
      </w:r>
      <w:proofErr w:type="spellEnd"/>
      <w:r w:rsidRPr="00BD0EF4">
        <w:rPr>
          <w:rFonts w:asciiTheme="majorBidi" w:hAnsiTheme="majorBidi" w:cstheme="majorBidi"/>
          <w:color w:val="000000" w:themeColor="text1"/>
          <w:lang w:val="en-US"/>
        </w:rPr>
        <w:t xml:space="preserve"> materi </w:t>
      </w:r>
      <w:proofErr w:type="spellStart"/>
      <w:r w:rsidRPr="00BD0EF4">
        <w:rPr>
          <w:rFonts w:asciiTheme="majorBidi" w:hAnsiTheme="majorBidi" w:cstheme="majorBidi"/>
          <w:color w:val="000000" w:themeColor="text1"/>
          <w:lang w:val="en-US"/>
        </w:rPr>
        <w:t>gugatan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sesungguhnya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didesain</w:t>
      </w:r>
      <w:proofErr w:type="spellEnd"/>
      <w:r w:rsidRPr="00BD0EF4">
        <w:rPr>
          <w:rFonts w:asciiTheme="majorBidi" w:hAnsiTheme="majorBidi" w:cstheme="majorBidi"/>
          <w:color w:val="000000" w:themeColor="text1"/>
          <w:lang w:val="en-US"/>
        </w:rPr>
        <w:t xml:space="preserve"> oleh justice broker </w:t>
      </w:r>
      <w:proofErr w:type="spellStart"/>
      <w:r w:rsidR="00106F63" w:rsidRPr="00BD0EF4">
        <w:rPr>
          <w:rFonts w:asciiTheme="majorBidi" w:hAnsiTheme="majorBidi" w:cstheme="majorBidi"/>
          <w:color w:val="000000" w:themeColor="text1"/>
          <w:lang w:val="en-US"/>
        </w:rPr>
        <w:t>sebagai</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pihak</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ketiga</w:t>
      </w:r>
      <w:proofErr w:type="spellEnd"/>
      <w:r w:rsidR="00106F63" w:rsidRPr="00BD0EF4">
        <w:rPr>
          <w:rFonts w:asciiTheme="majorBidi" w:hAnsiTheme="majorBidi" w:cstheme="majorBidi"/>
          <w:color w:val="000000" w:themeColor="text1"/>
          <w:lang w:val="en-US"/>
        </w:rPr>
        <w:t xml:space="preserve">. Perempuan </w:t>
      </w:r>
      <w:proofErr w:type="spellStart"/>
      <w:r w:rsidR="00106F63" w:rsidRPr="00BD0EF4">
        <w:rPr>
          <w:rFonts w:asciiTheme="majorBidi" w:hAnsiTheme="majorBidi" w:cstheme="majorBidi"/>
          <w:color w:val="000000" w:themeColor="text1"/>
          <w:lang w:val="en-US"/>
        </w:rPr>
        <w:t>mengajukan</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gugatan</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secara</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minimalis</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karena</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keterdesakan</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kondisi</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pengetahuan</w:t>
      </w:r>
      <w:proofErr w:type="spellEnd"/>
      <w:r w:rsidR="00106F63" w:rsidRPr="00BD0EF4">
        <w:rPr>
          <w:rFonts w:asciiTheme="majorBidi" w:hAnsiTheme="majorBidi" w:cstheme="majorBidi"/>
          <w:color w:val="000000" w:themeColor="text1"/>
          <w:lang w:val="en-US"/>
        </w:rPr>
        <w:t xml:space="preserve"> dan </w:t>
      </w:r>
      <w:proofErr w:type="spellStart"/>
      <w:r w:rsidR="00106F63" w:rsidRPr="00BD0EF4">
        <w:rPr>
          <w:rFonts w:asciiTheme="majorBidi" w:hAnsiTheme="majorBidi" w:cstheme="majorBidi"/>
          <w:color w:val="000000" w:themeColor="text1"/>
          <w:lang w:val="en-US"/>
        </w:rPr>
        <w:t>akutnya</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konflik</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keluarga</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sementara</w:t>
      </w:r>
      <w:proofErr w:type="spellEnd"/>
      <w:r w:rsidR="00106F63" w:rsidRPr="00BD0EF4">
        <w:rPr>
          <w:rFonts w:asciiTheme="majorBidi" w:hAnsiTheme="majorBidi" w:cstheme="majorBidi"/>
          <w:color w:val="000000" w:themeColor="text1"/>
          <w:lang w:val="en-US"/>
        </w:rPr>
        <w:t xml:space="preserve"> hakim </w:t>
      </w:r>
      <w:proofErr w:type="spellStart"/>
      <w:r w:rsidR="00106F63" w:rsidRPr="00BD0EF4">
        <w:rPr>
          <w:rFonts w:asciiTheme="majorBidi" w:hAnsiTheme="majorBidi" w:cstheme="majorBidi"/>
          <w:color w:val="000000" w:themeColor="text1"/>
          <w:lang w:val="en-US"/>
        </w:rPr>
        <w:t>memutus</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perkara</w:t>
      </w:r>
      <w:proofErr w:type="spellEnd"/>
      <w:r w:rsidR="00106F63"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apa</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adanya</w:t>
      </w:r>
      <w:proofErr w:type="spellEnd"/>
      <w:r w:rsidR="00E251BE"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karena</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terkungkung</w:t>
      </w:r>
      <w:proofErr w:type="spellEnd"/>
      <w:r w:rsidR="00106F63" w:rsidRPr="00BD0EF4">
        <w:rPr>
          <w:rFonts w:asciiTheme="majorBidi" w:hAnsiTheme="majorBidi" w:cstheme="majorBidi"/>
          <w:color w:val="000000" w:themeColor="text1"/>
          <w:lang w:val="en-US"/>
        </w:rPr>
        <w:t xml:space="preserve"> oleh </w:t>
      </w:r>
      <w:proofErr w:type="spellStart"/>
      <w:r w:rsidR="00106F63" w:rsidRPr="00BD0EF4">
        <w:rPr>
          <w:rFonts w:asciiTheme="majorBidi" w:hAnsiTheme="majorBidi" w:cstheme="majorBidi"/>
          <w:color w:val="000000" w:themeColor="text1"/>
          <w:lang w:val="en-US"/>
        </w:rPr>
        <w:t>asas</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hukum</w:t>
      </w:r>
      <w:proofErr w:type="spellEnd"/>
      <w:r w:rsidR="00106F63" w:rsidRPr="00BD0EF4">
        <w:rPr>
          <w:rFonts w:asciiTheme="majorBidi" w:hAnsiTheme="majorBidi" w:cstheme="majorBidi"/>
          <w:color w:val="000000" w:themeColor="text1"/>
          <w:lang w:val="en-US"/>
        </w:rPr>
        <w:t xml:space="preserve"> acara </w:t>
      </w:r>
      <w:proofErr w:type="spellStart"/>
      <w:r w:rsidR="00106F63" w:rsidRPr="00BD0EF4">
        <w:rPr>
          <w:rFonts w:asciiTheme="majorBidi" w:hAnsiTheme="majorBidi" w:cstheme="majorBidi"/>
          <w:color w:val="000000" w:themeColor="text1"/>
          <w:lang w:val="en-US"/>
        </w:rPr>
        <w:t>perdata</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bahwa</w:t>
      </w:r>
      <w:proofErr w:type="spellEnd"/>
      <w:r w:rsidR="00106F63" w:rsidRPr="00BD0EF4">
        <w:rPr>
          <w:rFonts w:asciiTheme="majorBidi" w:hAnsiTheme="majorBidi" w:cstheme="majorBidi"/>
          <w:color w:val="000000" w:themeColor="text1"/>
          <w:lang w:val="en-US"/>
        </w:rPr>
        <w:t xml:space="preserve"> hakim </w:t>
      </w:r>
      <w:proofErr w:type="spellStart"/>
      <w:r w:rsidR="00106F63" w:rsidRPr="00BD0EF4">
        <w:rPr>
          <w:rFonts w:asciiTheme="majorBidi" w:hAnsiTheme="majorBidi" w:cstheme="majorBidi"/>
          <w:color w:val="000000" w:themeColor="text1"/>
          <w:lang w:val="en-US"/>
        </w:rPr>
        <w:t>tidak</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boleh</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memutus</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heme="majorBidi" w:hAnsiTheme="majorBidi" w:cstheme="majorBidi"/>
          <w:color w:val="000000" w:themeColor="text1"/>
          <w:lang w:val="en-US"/>
        </w:rPr>
        <w:t>melampaui</w:t>
      </w:r>
      <w:proofErr w:type="spellEnd"/>
      <w:r w:rsidR="00106F63" w:rsidRPr="00BD0EF4">
        <w:rPr>
          <w:rFonts w:asciiTheme="majorBidi" w:hAnsiTheme="majorBidi" w:cstheme="majorBidi"/>
          <w:color w:val="000000" w:themeColor="text1"/>
          <w:lang w:val="en-US"/>
        </w:rPr>
        <w:t xml:space="preserve"> materi </w:t>
      </w:r>
      <w:proofErr w:type="spellStart"/>
      <w:r w:rsidR="00106F63" w:rsidRPr="00BD0EF4">
        <w:rPr>
          <w:rFonts w:asciiTheme="majorBidi" w:hAnsiTheme="majorBidi" w:cstheme="majorBidi"/>
          <w:color w:val="000000" w:themeColor="text1"/>
          <w:lang w:val="en-US"/>
        </w:rPr>
        <w:t>gugatan</w:t>
      </w:r>
      <w:proofErr w:type="spellEnd"/>
      <w:r w:rsidR="00106F63" w:rsidRPr="00BD0EF4">
        <w:rPr>
          <w:rFonts w:asciiTheme="majorBidi" w:hAnsiTheme="majorBidi" w:cstheme="majorBidi"/>
          <w:color w:val="000000" w:themeColor="text1"/>
          <w:lang w:val="en-US"/>
        </w:rPr>
        <w:t xml:space="preserve">. Data </w:t>
      </w:r>
      <w:proofErr w:type="spellStart"/>
      <w:r w:rsidR="00106F63" w:rsidRPr="00BD0EF4">
        <w:rPr>
          <w:rFonts w:asciiTheme="majorBidi" w:hAnsiTheme="majorBidi" w:cstheme="majorBidi"/>
          <w:color w:val="000000" w:themeColor="text1"/>
          <w:lang w:val="en-US"/>
        </w:rPr>
        <w:t>ini</w:t>
      </w:r>
      <w:proofErr w:type="spellEnd"/>
      <w:r w:rsidR="00106F63" w:rsidRPr="00BD0EF4">
        <w:rPr>
          <w:rFonts w:asciiTheme="majorBidi" w:hAnsiTheme="majorBidi" w:cstheme="majorBidi"/>
          <w:color w:val="000000" w:themeColor="text1"/>
          <w:lang w:val="en-US"/>
        </w:rPr>
        <w:t xml:space="preserve"> </w:t>
      </w:r>
      <w:proofErr w:type="spellStart"/>
      <w:r w:rsidR="00106F63" w:rsidRPr="00BD0EF4">
        <w:rPr>
          <w:rFonts w:ascii="Times New Roman" w:hAnsi="Times New Roman" w:cs="Times New Roman"/>
          <w:color w:val="000000" w:themeColor="text1"/>
        </w:rPr>
        <w:t>menunjukkan</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bahwa</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perceraian</w:t>
      </w:r>
      <w:proofErr w:type="spellEnd"/>
      <w:r w:rsidR="00106F63" w:rsidRPr="00BD0EF4">
        <w:rPr>
          <w:rFonts w:ascii="Times New Roman" w:hAnsi="Times New Roman" w:cs="Times New Roman"/>
          <w:color w:val="000000" w:themeColor="text1"/>
        </w:rPr>
        <w:t xml:space="preserve"> di </w:t>
      </w:r>
      <w:proofErr w:type="spellStart"/>
      <w:r w:rsidR="00106F63" w:rsidRPr="00BD0EF4">
        <w:rPr>
          <w:rFonts w:ascii="Times New Roman" w:hAnsi="Times New Roman" w:cs="Times New Roman"/>
          <w:color w:val="000000" w:themeColor="text1"/>
        </w:rPr>
        <w:t>Pengadilan</w:t>
      </w:r>
      <w:proofErr w:type="spellEnd"/>
      <w:r w:rsidR="00106F63" w:rsidRPr="00BD0EF4">
        <w:rPr>
          <w:rFonts w:ascii="Times New Roman" w:hAnsi="Times New Roman" w:cs="Times New Roman"/>
          <w:color w:val="000000" w:themeColor="text1"/>
        </w:rPr>
        <w:t xml:space="preserve"> Agama </w:t>
      </w:r>
      <w:proofErr w:type="spellStart"/>
      <w:r w:rsidR="00106F63" w:rsidRPr="00BD0EF4">
        <w:rPr>
          <w:rFonts w:ascii="Times New Roman" w:hAnsi="Times New Roman" w:cs="Times New Roman"/>
          <w:color w:val="000000" w:themeColor="text1"/>
        </w:rPr>
        <w:t>bermakna</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sebatas</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legalisasi</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perceraian</w:t>
      </w:r>
      <w:proofErr w:type="spellEnd"/>
      <w:r w:rsidR="00106F63" w:rsidRPr="00BD0EF4">
        <w:rPr>
          <w:rFonts w:ascii="Times New Roman" w:hAnsi="Times New Roman" w:cs="Times New Roman"/>
          <w:color w:val="000000" w:themeColor="text1"/>
        </w:rPr>
        <w:t xml:space="preserve">, dan </w:t>
      </w:r>
      <w:proofErr w:type="spellStart"/>
      <w:r w:rsidR="00106F63" w:rsidRPr="00BD0EF4">
        <w:rPr>
          <w:rFonts w:ascii="Times New Roman" w:hAnsi="Times New Roman" w:cs="Times New Roman"/>
          <w:color w:val="000000" w:themeColor="text1"/>
        </w:rPr>
        <w:t>belum</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memberikan</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jaminan</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lebih</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terhadap</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hak-hak</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perceraian</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bagi</w:t>
      </w:r>
      <w:proofErr w:type="spellEnd"/>
      <w:r w:rsidR="00106F63" w:rsidRPr="00BD0EF4">
        <w:rPr>
          <w:rFonts w:ascii="Times New Roman" w:hAnsi="Times New Roman" w:cs="Times New Roman"/>
          <w:color w:val="000000" w:themeColor="text1"/>
        </w:rPr>
        <w:t xml:space="preserve"> </w:t>
      </w:r>
      <w:proofErr w:type="spellStart"/>
      <w:r w:rsidR="00106F63" w:rsidRPr="00BD0EF4">
        <w:rPr>
          <w:rFonts w:ascii="Times New Roman" w:hAnsi="Times New Roman" w:cs="Times New Roman"/>
          <w:color w:val="000000" w:themeColor="text1"/>
        </w:rPr>
        <w:t>istri</w:t>
      </w:r>
      <w:proofErr w:type="spellEnd"/>
      <w:r w:rsidR="00106F63" w:rsidRPr="00BD0EF4">
        <w:rPr>
          <w:rFonts w:ascii="Times New Roman" w:hAnsi="Times New Roman" w:cs="Times New Roman"/>
          <w:color w:val="000000" w:themeColor="text1"/>
        </w:rPr>
        <w:t xml:space="preserve"> dan </w:t>
      </w:r>
      <w:proofErr w:type="spellStart"/>
      <w:r w:rsidR="00106F63" w:rsidRPr="00BD0EF4">
        <w:rPr>
          <w:rFonts w:ascii="Times New Roman" w:hAnsi="Times New Roman" w:cs="Times New Roman"/>
          <w:color w:val="000000" w:themeColor="text1"/>
        </w:rPr>
        <w:t>anak</w:t>
      </w:r>
      <w:proofErr w:type="spellEnd"/>
      <w:r w:rsidR="00106F63" w:rsidRPr="00BD0EF4">
        <w:rPr>
          <w:rFonts w:asciiTheme="majorBidi" w:hAnsiTheme="majorBidi" w:cstheme="majorBidi"/>
          <w:color w:val="000000" w:themeColor="text1"/>
          <w:lang w:val="en-US"/>
        </w:rPr>
        <w:t xml:space="preserve">  </w:t>
      </w:r>
    </w:p>
    <w:p w14:paraId="0703D384" w14:textId="77777777" w:rsidR="00BD0EF4" w:rsidRDefault="00BD0EF4" w:rsidP="00BD0EF4">
      <w:pPr>
        <w:jc w:val="both"/>
        <w:rPr>
          <w:rFonts w:asciiTheme="majorBidi" w:hAnsiTheme="majorBidi" w:cstheme="majorBidi"/>
          <w:color w:val="000000" w:themeColor="text1"/>
          <w:lang w:val="en-US"/>
        </w:rPr>
      </w:pPr>
    </w:p>
    <w:p w14:paraId="5B9AF058" w14:textId="6025037E" w:rsidR="00106F63" w:rsidRPr="00BD0EF4" w:rsidRDefault="004C61FD" w:rsidP="00BD0EF4">
      <w:pPr>
        <w:jc w:val="both"/>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S</w:t>
      </w:r>
      <w:r w:rsidR="004C6DE0" w:rsidRPr="00BD0EF4">
        <w:rPr>
          <w:rFonts w:asciiTheme="majorBidi" w:hAnsiTheme="majorBidi" w:cstheme="majorBidi"/>
          <w:b/>
          <w:bCs/>
          <w:color w:val="000000" w:themeColor="text1"/>
          <w:lang w:val="en-US"/>
        </w:rPr>
        <w:t xml:space="preserve">tigma </w:t>
      </w:r>
      <w:proofErr w:type="spellStart"/>
      <w:r w:rsidRPr="00BD0EF4">
        <w:rPr>
          <w:rFonts w:asciiTheme="majorBidi" w:hAnsiTheme="majorBidi" w:cstheme="majorBidi"/>
          <w:b/>
          <w:bCs/>
          <w:color w:val="000000" w:themeColor="text1"/>
          <w:lang w:val="en-US"/>
        </w:rPr>
        <w:t>B</w:t>
      </w:r>
      <w:r w:rsidR="004C6DE0" w:rsidRPr="00BD0EF4">
        <w:rPr>
          <w:rFonts w:asciiTheme="majorBidi" w:hAnsiTheme="majorBidi" w:cstheme="majorBidi"/>
          <w:b/>
          <w:bCs/>
          <w:color w:val="000000" w:themeColor="text1"/>
          <w:lang w:val="en-US"/>
        </w:rPr>
        <w:t>uruk</w:t>
      </w:r>
      <w:proofErr w:type="spellEnd"/>
      <w:r w:rsidR="004C6DE0" w:rsidRPr="00BD0EF4">
        <w:rPr>
          <w:rFonts w:asciiTheme="majorBidi" w:hAnsiTheme="majorBidi" w:cstheme="majorBidi"/>
          <w:b/>
          <w:bCs/>
          <w:color w:val="000000" w:themeColor="text1"/>
          <w:lang w:val="en-US"/>
        </w:rPr>
        <w:t xml:space="preserve"> pada </w:t>
      </w:r>
      <w:r w:rsidRPr="00BD0EF4">
        <w:rPr>
          <w:rFonts w:asciiTheme="majorBidi" w:hAnsiTheme="majorBidi" w:cstheme="majorBidi"/>
          <w:b/>
          <w:bCs/>
          <w:color w:val="000000" w:themeColor="text1"/>
          <w:lang w:val="en-US"/>
        </w:rPr>
        <w:t>P</w:t>
      </w:r>
      <w:r w:rsidR="004C6DE0" w:rsidRPr="00BD0EF4">
        <w:rPr>
          <w:rFonts w:asciiTheme="majorBidi" w:hAnsiTheme="majorBidi" w:cstheme="majorBidi"/>
          <w:b/>
          <w:bCs/>
          <w:color w:val="000000" w:themeColor="text1"/>
          <w:lang w:val="en-US"/>
        </w:rPr>
        <w:t xml:space="preserve">erempuan </w:t>
      </w:r>
      <w:proofErr w:type="spellStart"/>
      <w:r w:rsidR="004C6DE0" w:rsidRPr="00BD0EF4">
        <w:rPr>
          <w:rFonts w:asciiTheme="majorBidi" w:hAnsiTheme="majorBidi" w:cstheme="majorBidi"/>
          <w:b/>
          <w:bCs/>
          <w:color w:val="000000" w:themeColor="text1"/>
          <w:lang w:val="en-US"/>
        </w:rPr>
        <w:t>dalam</w:t>
      </w:r>
      <w:proofErr w:type="spellEnd"/>
      <w:r w:rsidR="004C6DE0" w:rsidRPr="00BD0EF4">
        <w:rPr>
          <w:rFonts w:asciiTheme="majorBidi" w:hAnsiTheme="majorBidi" w:cstheme="majorBidi"/>
          <w:b/>
          <w:bCs/>
          <w:color w:val="000000" w:themeColor="text1"/>
          <w:lang w:val="en-US"/>
        </w:rPr>
        <w:t xml:space="preserve"> </w:t>
      </w:r>
      <w:r w:rsidRPr="00BD0EF4">
        <w:rPr>
          <w:rFonts w:asciiTheme="majorBidi" w:hAnsiTheme="majorBidi" w:cstheme="majorBidi"/>
          <w:b/>
          <w:bCs/>
          <w:color w:val="000000" w:themeColor="text1"/>
          <w:lang w:val="en-US"/>
        </w:rPr>
        <w:t>P</w:t>
      </w:r>
      <w:r w:rsidR="004C6DE0" w:rsidRPr="00BD0EF4">
        <w:rPr>
          <w:rFonts w:asciiTheme="majorBidi" w:hAnsiTheme="majorBidi" w:cstheme="majorBidi"/>
          <w:b/>
          <w:bCs/>
          <w:color w:val="000000" w:themeColor="text1"/>
          <w:lang w:val="en-US"/>
        </w:rPr>
        <w:t xml:space="preserve">roses </w:t>
      </w:r>
      <w:proofErr w:type="spellStart"/>
      <w:r w:rsidRPr="00BD0EF4">
        <w:rPr>
          <w:rFonts w:asciiTheme="majorBidi" w:hAnsiTheme="majorBidi" w:cstheme="majorBidi"/>
          <w:b/>
          <w:bCs/>
          <w:color w:val="000000" w:themeColor="text1"/>
          <w:lang w:val="en-US"/>
        </w:rPr>
        <w:t>P</w:t>
      </w:r>
      <w:r w:rsidR="004C6DE0" w:rsidRPr="00BD0EF4">
        <w:rPr>
          <w:rFonts w:asciiTheme="majorBidi" w:hAnsiTheme="majorBidi" w:cstheme="majorBidi"/>
          <w:b/>
          <w:bCs/>
          <w:color w:val="000000" w:themeColor="text1"/>
          <w:lang w:val="en-US"/>
        </w:rPr>
        <w:t>erceraian</w:t>
      </w:r>
      <w:proofErr w:type="spellEnd"/>
      <w:r w:rsidR="004C6DE0" w:rsidRPr="00BD0EF4">
        <w:rPr>
          <w:rFonts w:asciiTheme="majorBidi" w:hAnsiTheme="majorBidi" w:cstheme="majorBidi"/>
          <w:b/>
          <w:bCs/>
          <w:color w:val="000000" w:themeColor="text1"/>
          <w:lang w:val="en-US"/>
        </w:rPr>
        <w:t xml:space="preserve">. </w:t>
      </w:r>
    </w:p>
    <w:p w14:paraId="63DD1B44" w14:textId="14AFD95C" w:rsidR="001B4F48" w:rsidRPr="00BD0EF4" w:rsidRDefault="001B4F48" w:rsidP="00106F63">
      <w:pPr>
        <w:pStyle w:val="ListParagraph"/>
        <w:ind w:left="0" w:firstLine="709"/>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Bagian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menjelaskan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bagaimana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pilihan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r w:rsidR="00A8164E" w:rsidRPr="00BD0EF4">
        <w:rPr>
          <w:rFonts w:asciiTheme="majorBidi" w:hAnsiTheme="majorBidi" w:cstheme="majorBidi"/>
          <w:color w:val="000000" w:themeColor="text1"/>
          <w:lang w:val="en-US"/>
        </w:rPr>
        <w:t xml:space="preserve">juga </w:t>
      </w:r>
      <w:proofErr w:type="spellStart"/>
      <w:r w:rsidRPr="00BD0EF4">
        <w:rPr>
          <w:rFonts w:asciiTheme="majorBidi" w:hAnsiTheme="majorBidi" w:cstheme="majorBidi"/>
          <w:color w:val="000000" w:themeColor="text1"/>
          <w:lang w:val="en-US"/>
        </w:rPr>
        <w:t>berdampak</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menguatnya</w:t>
      </w:r>
      <w:proofErr w:type="spellEnd"/>
      <w:r w:rsidRPr="00BD0EF4">
        <w:rPr>
          <w:rFonts w:asciiTheme="majorBidi" w:hAnsiTheme="majorBidi" w:cstheme="majorBidi"/>
          <w:color w:val="000000" w:themeColor="text1"/>
          <w:lang w:val="en-US"/>
        </w:rPr>
        <w:t xml:space="preserve"> stigma </w:t>
      </w:r>
      <w:proofErr w:type="spellStart"/>
      <w:r w:rsidRPr="00BD0EF4">
        <w:rPr>
          <w:rFonts w:asciiTheme="majorBidi" w:hAnsiTheme="majorBidi" w:cstheme="majorBidi"/>
          <w:color w:val="000000" w:themeColor="text1"/>
          <w:lang w:val="en-US"/>
        </w:rPr>
        <w:t>negatif</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terhadap</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Argumen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didukung</w:t>
      </w:r>
      <w:proofErr w:type="spellEnd"/>
      <w:r w:rsidRPr="00BD0EF4">
        <w:rPr>
          <w:rFonts w:asciiTheme="majorBidi" w:hAnsiTheme="majorBidi" w:cstheme="majorBidi"/>
          <w:color w:val="000000" w:themeColor="text1"/>
          <w:lang w:val="en-US"/>
        </w:rPr>
        <w:t xml:space="preserve"> oleh 3 </w:t>
      </w:r>
      <w:proofErr w:type="spellStart"/>
      <w:r w:rsidRPr="00BD0EF4">
        <w:rPr>
          <w:rFonts w:asciiTheme="majorBidi" w:hAnsiTheme="majorBidi" w:cstheme="majorBidi"/>
          <w:color w:val="000000" w:themeColor="text1"/>
          <w:lang w:val="en-US"/>
        </w:rPr>
        <w:t>fakta</w:t>
      </w:r>
      <w:proofErr w:type="spellEnd"/>
      <w:r w:rsidRPr="00BD0EF4">
        <w:rPr>
          <w:rFonts w:asciiTheme="majorBidi" w:hAnsiTheme="majorBidi" w:cstheme="majorBidi"/>
          <w:color w:val="000000" w:themeColor="text1"/>
          <w:lang w:val="en-US"/>
        </w:rPr>
        <w:t xml:space="preserve"> stereotyping yang </w:t>
      </w:r>
      <w:proofErr w:type="spellStart"/>
      <w:r w:rsidRPr="00BD0EF4">
        <w:rPr>
          <w:rFonts w:asciiTheme="majorBidi" w:hAnsiTheme="majorBidi" w:cstheme="majorBidi"/>
          <w:color w:val="000000" w:themeColor="text1"/>
          <w:lang w:val="en-US"/>
        </w:rPr>
        <w:t>dilekatkan</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istri</w:t>
      </w:r>
      <w:proofErr w:type="spellEnd"/>
      <w:r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pembangkang</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nusyuz</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istri</w:t>
      </w:r>
      <w:proofErr w:type="spellEnd"/>
      <w:r w:rsidR="00E251BE" w:rsidRPr="00BD0EF4">
        <w:rPr>
          <w:rFonts w:asciiTheme="majorBidi" w:hAnsiTheme="majorBidi" w:cstheme="majorBidi"/>
          <w:color w:val="000000" w:themeColor="text1"/>
          <w:lang w:val="en-US"/>
        </w:rPr>
        <w:t xml:space="preserve"> </w:t>
      </w:r>
      <w:r w:rsidR="00A8164E" w:rsidRPr="00BD0EF4">
        <w:rPr>
          <w:rFonts w:asciiTheme="majorBidi" w:hAnsiTheme="majorBidi" w:cstheme="majorBidi"/>
          <w:color w:val="000000" w:themeColor="text1"/>
          <w:lang w:val="en-US"/>
        </w:rPr>
        <w:t xml:space="preserve">yang </w:t>
      </w:r>
      <w:proofErr w:type="spellStart"/>
      <w:r w:rsidRPr="00BD0EF4">
        <w:rPr>
          <w:rFonts w:asciiTheme="majorBidi" w:hAnsiTheme="majorBidi" w:cstheme="majorBidi"/>
          <w:color w:val="000000" w:themeColor="text1"/>
          <w:lang w:val="en-US"/>
        </w:rPr>
        <w:t>gagal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mempertahankan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keutuhan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keluarga</w:t>
      </w:r>
      <w:proofErr w:type="spellEnd"/>
      <w:r w:rsidRPr="00BD0EF4">
        <w:rPr>
          <w:rFonts w:asciiTheme="majorBidi" w:hAnsiTheme="majorBidi" w:cstheme="majorBidi"/>
          <w:color w:val="000000" w:themeColor="text1"/>
          <w:lang w:val="en-US"/>
        </w:rPr>
        <w:t xml:space="preserve">, dan stigma </w:t>
      </w:r>
      <w:proofErr w:type="spellStart"/>
      <w:r w:rsidRPr="00BD0EF4">
        <w:rPr>
          <w:rFonts w:asciiTheme="majorBidi" w:hAnsiTheme="majorBidi" w:cstheme="majorBidi"/>
          <w:color w:val="000000" w:themeColor="text1"/>
          <w:lang w:val="en-US"/>
        </w:rPr>
        <w:t>buruk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status </w:t>
      </w:r>
      <w:proofErr w:type="spellStart"/>
      <w:r w:rsidRPr="00BD0EF4">
        <w:rPr>
          <w:rFonts w:asciiTheme="majorBidi" w:hAnsiTheme="majorBidi" w:cstheme="majorBidi"/>
          <w:color w:val="000000" w:themeColor="text1"/>
          <w:lang w:val="en-US"/>
        </w:rPr>
        <w:t>baru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janda</w:t>
      </w:r>
      <w:proofErr w:type="spellEnd"/>
      <w:r w:rsidRPr="00BD0EF4">
        <w:rPr>
          <w:rFonts w:asciiTheme="majorBidi" w:hAnsiTheme="majorBidi" w:cstheme="majorBidi"/>
          <w:color w:val="000000" w:themeColor="text1"/>
          <w:lang w:val="en-US"/>
        </w:rPr>
        <w:t xml:space="preserve">. </w:t>
      </w:r>
    </w:p>
    <w:p w14:paraId="59A525BA" w14:textId="40A863B3" w:rsidR="00CA45C7" w:rsidRPr="00BD0EF4" w:rsidRDefault="00A8164E" w:rsidP="00E251BE">
      <w:pPr>
        <w:pStyle w:val="ListParagraph"/>
        <w:ind w:left="0" w:firstLine="709"/>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Istri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menggugat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jamak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disebut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istri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pembangkang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nusyuz</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Secara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label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berkonsekuensi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sangat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buruk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terhadap</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hak</w:t>
      </w:r>
      <w:proofErr w:type="spellEnd"/>
      <w:r w:rsidRPr="00BD0EF4">
        <w:rPr>
          <w:rFonts w:asciiTheme="majorBidi" w:hAnsiTheme="majorBidi" w:cstheme="majorBidi"/>
          <w:color w:val="000000" w:themeColor="text1"/>
          <w:lang w:val="en-US"/>
        </w:rPr>
        <w:t xml:space="preserve"> privilege yang </w:t>
      </w:r>
      <w:proofErr w:type="spellStart"/>
      <w:r w:rsidRPr="00BD0EF4">
        <w:rPr>
          <w:rFonts w:asciiTheme="majorBidi" w:hAnsiTheme="majorBidi" w:cstheme="majorBidi"/>
          <w:color w:val="000000" w:themeColor="text1"/>
          <w:lang w:val="en-US"/>
        </w:rPr>
        <w:t>dimiliki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seorang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istri</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hadapan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berhak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mut’ah (uang </w:t>
      </w:r>
      <w:proofErr w:type="spellStart"/>
      <w:r w:rsidRPr="00BD0EF4">
        <w:rPr>
          <w:rFonts w:asciiTheme="majorBidi" w:hAnsiTheme="majorBidi" w:cstheme="majorBidi"/>
          <w:color w:val="000000" w:themeColor="text1"/>
          <w:lang w:val="en-US"/>
        </w:rPr>
        <w:t>kompensasi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nafkah</w:t>
      </w:r>
      <w:proofErr w:type="spellEnd"/>
      <w:r w:rsidRPr="00BD0EF4">
        <w:rPr>
          <w:rFonts w:asciiTheme="majorBidi" w:hAnsiTheme="majorBidi" w:cstheme="majorBidi"/>
          <w:color w:val="000000" w:themeColor="text1"/>
          <w:lang w:val="en-US"/>
        </w:rPr>
        <w:t xml:space="preserve"> iddah, dan </w:t>
      </w:r>
      <w:proofErr w:type="spellStart"/>
      <w:r w:rsidRPr="00BD0EF4">
        <w:rPr>
          <w:rFonts w:asciiTheme="majorBidi" w:hAnsiTheme="majorBidi" w:cstheme="majorBidi"/>
          <w:color w:val="000000" w:themeColor="text1"/>
          <w:lang w:val="en-US"/>
        </w:rPr>
        <w:t>berpotensi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kehilangan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asuh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anak</w:t>
      </w:r>
      <w:proofErr w:type="spellEnd"/>
      <w:r w:rsidRPr="00BD0EF4">
        <w:rPr>
          <w:rFonts w:asciiTheme="majorBidi" w:hAnsiTheme="majorBidi" w:cstheme="majorBidi"/>
          <w:color w:val="000000" w:themeColor="text1"/>
          <w:lang w:val="en-US"/>
        </w:rPr>
        <w:t>. (KHI</w:t>
      </w:r>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Pasal</w:t>
      </w:r>
      <w:proofErr w:type="spellEnd"/>
      <w:r w:rsidR="0035353A" w:rsidRPr="00BD0EF4">
        <w:rPr>
          <w:rFonts w:asciiTheme="majorBidi" w:hAnsiTheme="majorBidi" w:cstheme="majorBidi"/>
          <w:color w:val="000000" w:themeColor="text1"/>
          <w:lang w:val="en-US"/>
        </w:rPr>
        <w:t xml:space="preserve"> 149 b</w:t>
      </w:r>
      <w:r w:rsidRPr="00BD0EF4">
        <w:rPr>
          <w:rFonts w:asciiTheme="majorBidi" w:hAnsiTheme="majorBidi" w:cstheme="majorBidi"/>
          <w:color w:val="000000" w:themeColor="text1"/>
          <w:lang w:val="en-US"/>
        </w:rPr>
        <w:t xml:space="preserve">) </w:t>
      </w:r>
      <w:r w:rsidR="0035353A" w:rsidRPr="00BD0EF4">
        <w:rPr>
          <w:rFonts w:asciiTheme="majorBidi" w:hAnsiTheme="majorBidi" w:cstheme="majorBidi"/>
          <w:color w:val="000000" w:themeColor="text1"/>
          <w:lang w:val="en-US"/>
        </w:rPr>
        <w:t xml:space="preserve">Labelling </w:t>
      </w:r>
      <w:proofErr w:type="spellStart"/>
      <w:r w:rsidR="0035353A" w:rsidRPr="00BD0EF4">
        <w:rPr>
          <w:rFonts w:asciiTheme="majorBidi" w:hAnsiTheme="majorBidi" w:cstheme="majorBidi"/>
          <w:color w:val="000000" w:themeColor="text1"/>
          <w:lang w:val="en-US"/>
        </w:rPr>
        <w:t>ini</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merupakan</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pintu</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masuk</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tidak</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terjaminnya</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hak-hak</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perempuan</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dalam</w:t>
      </w:r>
      <w:proofErr w:type="spellEnd"/>
      <w:r w:rsidR="0035353A" w:rsidRPr="00BD0EF4">
        <w:rPr>
          <w:rFonts w:asciiTheme="majorBidi" w:hAnsiTheme="majorBidi" w:cstheme="majorBidi"/>
          <w:color w:val="000000" w:themeColor="text1"/>
          <w:lang w:val="en-US"/>
        </w:rPr>
        <w:t xml:space="preserve"> </w:t>
      </w:r>
      <w:proofErr w:type="spellStart"/>
      <w:r w:rsidR="0035353A" w:rsidRPr="00BD0EF4">
        <w:rPr>
          <w:rFonts w:asciiTheme="majorBidi" w:hAnsiTheme="majorBidi" w:cstheme="majorBidi"/>
          <w:color w:val="000000" w:themeColor="text1"/>
          <w:lang w:val="en-US"/>
        </w:rPr>
        <w:t>perceraian</w:t>
      </w:r>
      <w:proofErr w:type="spellEnd"/>
      <w:r w:rsidR="0035353A"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Kompilasi</w:t>
      </w:r>
      <w:proofErr w:type="spellEnd"/>
      <w:r w:rsidR="00E251BE" w:rsidRPr="00BD0EF4">
        <w:rPr>
          <w:rFonts w:asciiTheme="majorBidi" w:hAnsiTheme="majorBidi" w:cstheme="majorBidi"/>
          <w:color w:val="000000" w:themeColor="text1"/>
          <w:lang w:val="en-US"/>
        </w:rPr>
        <w:t xml:space="preserve"> Hukum Islam </w:t>
      </w:r>
      <w:proofErr w:type="spellStart"/>
      <w:r w:rsidR="00E251BE" w:rsidRPr="00BD0EF4">
        <w:rPr>
          <w:rFonts w:asciiTheme="majorBidi" w:hAnsiTheme="majorBidi" w:cstheme="majorBidi"/>
          <w:color w:val="000000" w:themeColor="text1"/>
          <w:lang w:val="en-US"/>
        </w:rPr>
        <w:t>tidak</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mendefinisikan</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nusyuz</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secara</w:t>
      </w:r>
      <w:proofErr w:type="spellEnd"/>
      <w:r w:rsidR="00E251BE" w:rsidRPr="00BD0EF4">
        <w:rPr>
          <w:rFonts w:asciiTheme="majorBidi" w:hAnsiTheme="majorBidi" w:cstheme="majorBidi"/>
          <w:color w:val="000000" w:themeColor="text1"/>
          <w:lang w:val="en-US"/>
        </w:rPr>
        <w:t xml:space="preserve"> rigid, dan </w:t>
      </w:r>
      <w:proofErr w:type="spellStart"/>
      <w:r w:rsidR="00E251BE" w:rsidRPr="00BD0EF4">
        <w:rPr>
          <w:rFonts w:asciiTheme="majorBidi" w:hAnsiTheme="majorBidi" w:cstheme="majorBidi"/>
          <w:color w:val="000000" w:themeColor="text1"/>
          <w:lang w:val="en-US"/>
        </w:rPr>
        <w:t>kualifikasi</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istri</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nusyuz</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menjadi</w:t>
      </w:r>
      <w:proofErr w:type="spellEnd"/>
      <w:r w:rsidR="00E251BE" w:rsidRPr="00BD0EF4">
        <w:rPr>
          <w:rFonts w:asciiTheme="majorBidi" w:hAnsiTheme="majorBidi" w:cstheme="majorBidi"/>
          <w:color w:val="000000" w:themeColor="text1"/>
          <w:lang w:val="en-US"/>
        </w:rPr>
        <w:t xml:space="preserve"> wilayah tafsir </w:t>
      </w:r>
      <w:proofErr w:type="spellStart"/>
      <w:r w:rsidR="00E251BE" w:rsidRPr="00BD0EF4">
        <w:rPr>
          <w:rFonts w:asciiTheme="majorBidi" w:hAnsiTheme="majorBidi" w:cstheme="majorBidi"/>
          <w:color w:val="000000" w:themeColor="text1"/>
          <w:lang w:val="en-US"/>
        </w:rPr>
        <w:t>majelis</w:t>
      </w:r>
      <w:proofErr w:type="spellEnd"/>
      <w:r w:rsidR="00E251BE" w:rsidRPr="00BD0EF4">
        <w:rPr>
          <w:rFonts w:asciiTheme="majorBidi" w:hAnsiTheme="majorBidi" w:cstheme="majorBidi"/>
          <w:color w:val="000000" w:themeColor="text1"/>
          <w:lang w:val="en-US"/>
        </w:rPr>
        <w:t xml:space="preserve"> hakim. </w:t>
      </w:r>
      <w:proofErr w:type="spellStart"/>
      <w:r w:rsidR="00E251BE" w:rsidRPr="00BD0EF4">
        <w:rPr>
          <w:rFonts w:asciiTheme="majorBidi" w:hAnsiTheme="majorBidi" w:cstheme="majorBidi"/>
          <w:color w:val="000000" w:themeColor="text1"/>
          <w:lang w:val="en-US"/>
        </w:rPr>
        <w:t>Kompilasi</w:t>
      </w:r>
      <w:proofErr w:type="spellEnd"/>
      <w:r w:rsidR="00E251BE" w:rsidRPr="00BD0EF4">
        <w:rPr>
          <w:rFonts w:asciiTheme="majorBidi" w:hAnsiTheme="majorBidi" w:cstheme="majorBidi"/>
          <w:color w:val="000000" w:themeColor="text1"/>
          <w:lang w:val="en-US"/>
        </w:rPr>
        <w:t xml:space="preserve"> Hukum Islam juga </w:t>
      </w:r>
      <w:proofErr w:type="spellStart"/>
      <w:r w:rsidR="00E251BE" w:rsidRPr="00BD0EF4">
        <w:rPr>
          <w:rFonts w:asciiTheme="majorBidi" w:hAnsiTheme="majorBidi" w:cstheme="majorBidi"/>
          <w:color w:val="000000" w:themeColor="text1"/>
          <w:lang w:val="en-US"/>
        </w:rPr>
        <w:t>tidak</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mengakomodir</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suami</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nusyuz</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padahal</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secara</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lastRenderedPageBreak/>
        <w:t>normatif</w:t>
      </w:r>
      <w:proofErr w:type="spellEnd"/>
      <w:r w:rsidR="00E251BE" w:rsidRPr="00BD0EF4">
        <w:rPr>
          <w:rFonts w:asciiTheme="majorBidi" w:hAnsiTheme="majorBidi" w:cstheme="majorBidi"/>
          <w:color w:val="000000" w:themeColor="text1"/>
          <w:lang w:val="en-US"/>
        </w:rPr>
        <w:t xml:space="preserve"> Al Quran </w:t>
      </w:r>
      <w:proofErr w:type="spellStart"/>
      <w:r w:rsidR="00E251BE" w:rsidRPr="00BD0EF4">
        <w:rPr>
          <w:rFonts w:asciiTheme="majorBidi" w:hAnsiTheme="majorBidi" w:cstheme="majorBidi"/>
          <w:color w:val="000000" w:themeColor="text1"/>
          <w:lang w:val="en-US"/>
        </w:rPr>
        <w:t>menyitir</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kisah</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nuyuznya</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seorang</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suami</w:t>
      </w:r>
      <w:proofErr w:type="spellEnd"/>
      <w:r w:rsidR="00E251BE" w:rsidRPr="00BD0EF4">
        <w:rPr>
          <w:rFonts w:asciiTheme="majorBidi" w:hAnsiTheme="majorBidi" w:cstheme="majorBidi"/>
          <w:color w:val="000000" w:themeColor="text1"/>
          <w:lang w:val="en-US"/>
        </w:rPr>
        <w:t>. (Qs. An-</w:t>
      </w:r>
      <w:proofErr w:type="spellStart"/>
      <w:r w:rsidR="00E251BE" w:rsidRPr="00BD0EF4">
        <w:rPr>
          <w:rFonts w:asciiTheme="majorBidi" w:hAnsiTheme="majorBidi" w:cstheme="majorBidi"/>
          <w:color w:val="000000" w:themeColor="text1"/>
          <w:lang w:val="en-US"/>
        </w:rPr>
        <w:t>nisa</w:t>
      </w:r>
      <w:proofErr w:type="spellEnd"/>
      <w:r w:rsidR="00E251BE" w:rsidRPr="00BD0EF4">
        <w:rPr>
          <w:rFonts w:asciiTheme="majorBidi" w:hAnsiTheme="majorBidi" w:cstheme="majorBidi"/>
          <w:color w:val="000000" w:themeColor="text1"/>
          <w:lang w:val="en-US"/>
        </w:rPr>
        <w:t xml:space="preserve">: (?) Pada </w:t>
      </w:r>
      <w:proofErr w:type="spellStart"/>
      <w:r w:rsidR="00E251BE" w:rsidRPr="00BD0EF4">
        <w:rPr>
          <w:rFonts w:asciiTheme="majorBidi" w:hAnsiTheme="majorBidi" w:cstheme="majorBidi"/>
          <w:color w:val="000000" w:themeColor="text1"/>
          <w:lang w:val="en-US"/>
        </w:rPr>
        <w:t>poin</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ini</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perempuan</w:t>
      </w:r>
      <w:proofErr w:type="spellEnd"/>
      <w:r w:rsidR="00E251BE" w:rsidRPr="00BD0EF4">
        <w:rPr>
          <w:rFonts w:asciiTheme="majorBidi" w:hAnsiTheme="majorBidi" w:cstheme="majorBidi"/>
          <w:color w:val="000000" w:themeColor="text1"/>
          <w:lang w:val="en-US"/>
        </w:rPr>
        <w:t xml:space="preserve"> yang </w:t>
      </w:r>
      <w:proofErr w:type="spellStart"/>
      <w:r w:rsidR="00E251BE" w:rsidRPr="00BD0EF4">
        <w:rPr>
          <w:rFonts w:asciiTheme="majorBidi" w:hAnsiTheme="majorBidi" w:cstheme="majorBidi"/>
          <w:color w:val="000000" w:themeColor="text1"/>
          <w:lang w:val="en-US"/>
        </w:rPr>
        <w:t>menggugat</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telah</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terhukum</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dengan</w:t>
      </w:r>
      <w:proofErr w:type="spellEnd"/>
      <w:r w:rsidR="00E251BE" w:rsidRPr="00BD0EF4">
        <w:rPr>
          <w:rFonts w:asciiTheme="majorBidi" w:hAnsiTheme="majorBidi" w:cstheme="majorBidi"/>
          <w:color w:val="000000" w:themeColor="text1"/>
          <w:lang w:val="en-US"/>
        </w:rPr>
        <w:t xml:space="preserve"> label </w:t>
      </w:r>
      <w:proofErr w:type="spellStart"/>
      <w:r w:rsidR="00E251BE" w:rsidRPr="00BD0EF4">
        <w:rPr>
          <w:rFonts w:asciiTheme="majorBidi" w:hAnsiTheme="majorBidi" w:cstheme="majorBidi"/>
          <w:color w:val="000000" w:themeColor="text1"/>
          <w:lang w:val="en-US"/>
        </w:rPr>
        <w:t>pembangkang</w:t>
      </w:r>
      <w:proofErr w:type="spellEnd"/>
      <w:r w:rsidR="00E251BE" w:rsidRPr="00BD0EF4">
        <w:rPr>
          <w:rFonts w:asciiTheme="majorBidi" w:hAnsiTheme="majorBidi" w:cstheme="majorBidi"/>
          <w:color w:val="000000" w:themeColor="text1"/>
          <w:lang w:val="en-US"/>
        </w:rPr>
        <w:t xml:space="preserve"> di </w:t>
      </w:r>
      <w:proofErr w:type="spellStart"/>
      <w:r w:rsidR="00E251BE" w:rsidRPr="00BD0EF4">
        <w:rPr>
          <w:rFonts w:asciiTheme="majorBidi" w:hAnsiTheme="majorBidi" w:cstheme="majorBidi"/>
          <w:color w:val="000000" w:themeColor="text1"/>
          <w:lang w:val="en-US"/>
        </w:rPr>
        <w:t>hadapan</w:t>
      </w:r>
      <w:proofErr w:type="spellEnd"/>
      <w:r w:rsidR="00E251BE" w:rsidRPr="00BD0EF4">
        <w:rPr>
          <w:rFonts w:asciiTheme="majorBidi" w:hAnsiTheme="majorBidi" w:cstheme="majorBidi"/>
          <w:color w:val="000000" w:themeColor="text1"/>
          <w:lang w:val="en-US"/>
        </w:rPr>
        <w:t xml:space="preserve"> </w:t>
      </w:r>
      <w:proofErr w:type="spellStart"/>
      <w:r w:rsidR="00E251BE" w:rsidRPr="00BD0EF4">
        <w:rPr>
          <w:rFonts w:asciiTheme="majorBidi" w:hAnsiTheme="majorBidi" w:cstheme="majorBidi"/>
          <w:color w:val="000000" w:themeColor="text1"/>
          <w:lang w:val="en-US"/>
        </w:rPr>
        <w:t>regulasi</w:t>
      </w:r>
      <w:proofErr w:type="spellEnd"/>
      <w:r w:rsidR="00E251BE" w:rsidRPr="00BD0EF4">
        <w:rPr>
          <w:rFonts w:asciiTheme="majorBidi" w:hAnsiTheme="majorBidi" w:cstheme="majorBidi"/>
          <w:color w:val="000000" w:themeColor="text1"/>
          <w:lang w:val="en-US"/>
        </w:rPr>
        <w:t>.</w:t>
      </w:r>
    </w:p>
    <w:p w14:paraId="29611A10" w14:textId="2BE4E68D" w:rsidR="00FF594F" w:rsidRPr="00BD0EF4" w:rsidRDefault="00CA45C7" w:rsidP="004C61FD">
      <w:pPr>
        <w:pStyle w:val="ListParagraph"/>
        <w:ind w:left="0" w:firstLine="709"/>
        <w:jc w:val="both"/>
        <w:rPr>
          <w:rFonts w:ascii="Times New Roman" w:hAnsi="Times New Roman" w:cs="Times New Roman"/>
          <w:color w:val="000000" w:themeColor="text1"/>
        </w:rPr>
      </w:pPr>
      <w:r w:rsidRPr="00BD0EF4">
        <w:rPr>
          <w:rFonts w:asciiTheme="majorBidi" w:hAnsiTheme="majorBidi" w:cstheme="majorBidi"/>
          <w:color w:val="000000" w:themeColor="text1"/>
          <w:lang w:val="en-US"/>
        </w:rPr>
        <w:t xml:space="preserve">Stigma </w:t>
      </w:r>
      <w:proofErr w:type="spellStart"/>
      <w:r w:rsidRPr="00BD0EF4">
        <w:rPr>
          <w:rFonts w:asciiTheme="majorBidi" w:hAnsiTheme="majorBidi" w:cstheme="majorBidi"/>
          <w:color w:val="000000" w:themeColor="text1"/>
          <w:lang w:val="en-US"/>
        </w:rPr>
        <w:t>kedua</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diterima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menggugat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gagal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mempertahankan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keutuhan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rumah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tangga</w:t>
      </w:r>
      <w:proofErr w:type="spellEnd"/>
      <w:r w:rsidRPr="00BD0EF4">
        <w:rPr>
          <w:rFonts w:asciiTheme="majorBidi" w:hAnsiTheme="majorBidi" w:cstheme="majorBidi"/>
          <w:color w:val="000000" w:themeColor="text1"/>
          <w:lang w:val="en-US"/>
        </w:rPr>
        <w:t xml:space="preserve">. Stigma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mengemuka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akibat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norma</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dipegang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masyarakat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bahwa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istri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pihak</w:t>
      </w:r>
      <w:proofErr w:type="spellEnd"/>
      <w:r w:rsidRPr="00BD0EF4">
        <w:rPr>
          <w:rFonts w:asciiTheme="majorBidi" w:hAnsiTheme="majorBidi" w:cstheme="majorBidi"/>
          <w:color w:val="000000" w:themeColor="text1"/>
          <w:lang w:val="en-US"/>
        </w:rPr>
        <w:t xml:space="preserve"> yang paling </w:t>
      </w:r>
      <w:proofErr w:type="spellStart"/>
      <w:r w:rsidRPr="00BD0EF4">
        <w:rPr>
          <w:rFonts w:asciiTheme="majorBidi" w:hAnsiTheme="majorBidi" w:cstheme="majorBidi"/>
          <w:color w:val="000000" w:themeColor="text1"/>
          <w:lang w:val="en-US"/>
        </w:rPr>
        <w:t>ber</w:t>
      </w:r>
      <w:r w:rsidR="00001626" w:rsidRPr="00BD0EF4">
        <w:rPr>
          <w:rFonts w:asciiTheme="majorBidi" w:hAnsiTheme="majorBidi" w:cstheme="majorBidi"/>
          <w:color w:val="000000" w:themeColor="text1"/>
          <w:lang w:val="en-US"/>
        </w:rPr>
        <w:t>t</w:t>
      </w:r>
      <w:r w:rsidRPr="00BD0EF4">
        <w:rPr>
          <w:rFonts w:asciiTheme="majorBidi" w:hAnsiTheme="majorBidi" w:cstheme="majorBidi"/>
          <w:color w:val="000000" w:themeColor="text1"/>
          <w:lang w:val="en-US"/>
        </w:rPr>
        <w:t>anggung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jawab</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keutuhan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rumah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tangga</w:t>
      </w:r>
      <w:proofErr w:type="spellEnd"/>
      <w:r w:rsidRPr="00BD0EF4">
        <w:rPr>
          <w:rFonts w:asciiTheme="majorBidi" w:hAnsiTheme="majorBidi" w:cstheme="majorBidi"/>
          <w:color w:val="000000" w:themeColor="text1"/>
          <w:lang w:val="en-US"/>
        </w:rPr>
        <w:t xml:space="preserve">. </w:t>
      </w:r>
      <w:r w:rsidR="00001626" w:rsidRPr="00BD0EF4">
        <w:rPr>
          <w:rFonts w:ascii="Times New Roman" w:hAnsi="Times New Roman" w:cs="Times New Roman"/>
          <w:color w:val="000000" w:themeColor="text1"/>
        </w:rPr>
        <w:t xml:space="preserve">Peran gender </w:t>
      </w:r>
      <w:proofErr w:type="spellStart"/>
      <w:r w:rsidR="00001626" w:rsidRPr="00BD0EF4">
        <w:rPr>
          <w:rFonts w:ascii="Times New Roman" w:hAnsi="Times New Roman" w:cs="Times New Roman"/>
          <w:color w:val="000000" w:themeColor="text1"/>
        </w:rPr>
        <w:t>dalam</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keluarga</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untuk</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menjaga</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kehormatan</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suami</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marwah</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keluarga</w:t>
      </w:r>
      <w:proofErr w:type="spellEnd"/>
      <w:r w:rsidR="00001626" w:rsidRPr="00BD0EF4">
        <w:rPr>
          <w:rFonts w:ascii="Times New Roman" w:hAnsi="Times New Roman" w:cs="Times New Roman"/>
          <w:color w:val="000000" w:themeColor="text1"/>
        </w:rPr>
        <w:t xml:space="preserve">, dan </w:t>
      </w:r>
      <w:proofErr w:type="spellStart"/>
      <w:r w:rsidR="00001626" w:rsidRPr="00BD0EF4">
        <w:rPr>
          <w:rFonts w:ascii="Times New Roman" w:hAnsi="Times New Roman" w:cs="Times New Roman"/>
          <w:color w:val="000000" w:themeColor="text1"/>
        </w:rPr>
        <w:t>keutuhan</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rumah</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tangga</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tertumpu</w:t>
      </w:r>
      <w:proofErr w:type="spellEnd"/>
      <w:r w:rsidR="00001626" w:rsidRPr="00BD0EF4">
        <w:rPr>
          <w:rFonts w:ascii="Times New Roman" w:hAnsi="Times New Roman" w:cs="Times New Roman"/>
          <w:color w:val="000000" w:themeColor="text1"/>
        </w:rPr>
        <w:t xml:space="preserve"> pada </w:t>
      </w:r>
      <w:proofErr w:type="spellStart"/>
      <w:r w:rsidR="00001626" w:rsidRPr="00BD0EF4">
        <w:rPr>
          <w:rFonts w:ascii="Times New Roman" w:hAnsi="Times New Roman" w:cs="Times New Roman"/>
          <w:color w:val="000000" w:themeColor="text1"/>
        </w:rPr>
        <w:t>pundak</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perempuan</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semata</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Perkawinan</w:t>
      </w:r>
      <w:proofErr w:type="spellEnd"/>
      <w:r w:rsidR="00001626" w:rsidRPr="00BD0EF4">
        <w:rPr>
          <w:rFonts w:ascii="Times New Roman" w:hAnsi="Times New Roman" w:cs="Times New Roman"/>
          <w:color w:val="000000" w:themeColor="text1"/>
        </w:rPr>
        <w:t xml:space="preserve"> yang </w:t>
      </w:r>
      <w:proofErr w:type="spellStart"/>
      <w:r w:rsidR="00001626" w:rsidRPr="00BD0EF4">
        <w:rPr>
          <w:rFonts w:ascii="Times New Roman" w:hAnsi="Times New Roman" w:cs="Times New Roman"/>
          <w:color w:val="000000" w:themeColor="text1"/>
        </w:rPr>
        <w:t>rusak</w:t>
      </w:r>
      <w:proofErr w:type="spellEnd"/>
      <w:r w:rsidR="00001626" w:rsidRPr="00BD0EF4">
        <w:rPr>
          <w:rFonts w:ascii="Times New Roman" w:hAnsi="Times New Roman" w:cs="Times New Roman"/>
          <w:color w:val="000000" w:themeColor="text1"/>
        </w:rPr>
        <w:t xml:space="preserve"> (</w:t>
      </w:r>
      <w:r w:rsidR="00001626" w:rsidRPr="00BD0EF4">
        <w:rPr>
          <w:rFonts w:ascii="Times New Roman" w:hAnsi="Times New Roman" w:cs="Times New Roman"/>
          <w:i/>
          <w:color w:val="000000" w:themeColor="text1"/>
        </w:rPr>
        <w:t>broken marriage</w:t>
      </w:r>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seringkali</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dipandang</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sebagai</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kesalahan</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istri</w:t>
      </w:r>
      <w:proofErr w:type="spellEnd"/>
      <w:r w:rsidR="00001626" w:rsidRPr="00BD0EF4">
        <w:rPr>
          <w:rFonts w:ascii="Times New Roman" w:hAnsi="Times New Roman" w:cs="Times New Roman"/>
          <w:color w:val="000000" w:themeColor="text1"/>
        </w:rPr>
        <w:t xml:space="preserve"> yang </w:t>
      </w:r>
      <w:proofErr w:type="spellStart"/>
      <w:r w:rsidR="00001626" w:rsidRPr="00BD0EF4">
        <w:rPr>
          <w:rFonts w:ascii="Times New Roman" w:hAnsi="Times New Roman" w:cs="Times New Roman"/>
          <w:color w:val="000000" w:themeColor="text1"/>
        </w:rPr>
        <w:t>tidak</w:t>
      </w:r>
      <w:proofErr w:type="spellEnd"/>
      <w:r w:rsidR="00001626" w:rsidRPr="00BD0EF4">
        <w:rPr>
          <w:rFonts w:ascii="Times New Roman" w:hAnsi="Times New Roman" w:cs="Times New Roman"/>
          <w:color w:val="000000" w:themeColor="text1"/>
        </w:rPr>
        <w:t xml:space="preserve"> </w:t>
      </w:r>
      <w:proofErr w:type="spellStart"/>
      <w:r w:rsidR="000B1D02" w:rsidRPr="00BD0EF4">
        <w:rPr>
          <w:rFonts w:ascii="Times New Roman" w:hAnsi="Times New Roman" w:cs="Times New Roman"/>
          <w:color w:val="000000" w:themeColor="text1"/>
        </w:rPr>
        <w:t>bisa</w:t>
      </w:r>
      <w:proofErr w:type="spellEnd"/>
      <w:r w:rsidR="000B1D02" w:rsidRPr="00BD0EF4">
        <w:rPr>
          <w:rFonts w:ascii="Times New Roman" w:hAnsi="Times New Roman" w:cs="Times New Roman"/>
          <w:color w:val="000000" w:themeColor="text1"/>
        </w:rPr>
        <w:t xml:space="preserve"> </w:t>
      </w:r>
      <w:r w:rsidR="00001626" w:rsidRPr="00BD0EF4">
        <w:rPr>
          <w:rFonts w:ascii="Times New Roman" w:hAnsi="Times New Roman" w:cs="Times New Roman"/>
          <w:color w:val="000000" w:themeColor="text1"/>
        </w:rPr>
        <w:t>‘</w:t>
      </w:r>
      <w:proofErr w:type="spellStart"/>
      <w:r w:rsidR="00001626" w:rsidRPr="00BD0EF4">
        <w:rPr>
          <w:rFonts w:ascii="Times New Roman" w:hAnsi="Times New Roman" w:cs="Times New Roman"/>
          <w:color w:val="000000" w:themeColor="text1"/>
        </w:rPr>
        <w:t>nrimo</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kurang</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bersyukur</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atau</w:t>
      </w:r>
      <w:proofErr w:type="spellEnd"/>
      <w:r w:rsidR="00001626" w:rsidRPr="00BD0EF4">
        <w:rPr>
          <w:rFonts w:ascii="Times New Roman" w:hAnsi="Times New Roman" w:cs="Times New Roman"/>
          <w:color w:val="000000" w:themeColor="text1"/>
        </w:rPr>
        <w:t xml:space="preserve"> juga </w:t>
      </w:r>
      <w:proofErr w:type="spellStart"/>
      <w:r w:rsidR="00001626" w:rsidRPr="00BD0EF4">
        <w:rPr>
          <w:rFonts w:ascii="Times New Roman" w:hAnsi="Times New Roman" w:cs="Times New Roman"/>
          <w:color w:val="000000" w:themeColor="text1"/>
        </w:rPr>
        <w:t>karena</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terlalu</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sibuk</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berkarir</w:t>
      </w:r>
      <w:proofErr w:type="spellEnd"/>
      <w:r w:rsidR="00001626" w:rsidRPr="00BD0EF4">
        <w:rPr>
          <w:rFonts w:ascii="Times New Roman" w:hAnsi="Times New Roman" w:cs="Times New Roman"/>
          <w:color w:val="000000" w:themeColor="text1"/>
        </w:rPr>
        <w:t xml:space="preserve">. Stigma </w:t>
      </w:r>
      <w:proofErr w:type="spellStart"/>
      <w:r w:rsidR="00001626" w:rsidRPr="00BD0EF4">
        <w:rPr>
          <w:rFonts w:ascii="Times New Roman" w:hAnsi="Times New Roman" w:cs="Times New Roman"/>
          <w:color w:val="000000" w:themeColor="text1"/>
        </w:rPr>
        <w:t>ini</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tidak</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hanya</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muncul</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dari</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laki-laki</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tapi</w:t>
      </w:r>
      <w:proofErr w:type="spellEnd"/>
      <w:r w:rsidR="00001626" w:rsidRPr="00BD0EF4">
        <w:rPr>
          <w:rFonts w:ascii="Times New Roman" w:hAnsi="Times New Roman" w:cs="Times New Roman"/>
          <w:color w:val="000000" w:themeColor="text1"/>
        </w:rPr>
        <w:t xml:space="preserve"> juga </w:t>
      </w:r>
      <w:proofErr w:type="spellStart"/>
      <w:r w:rsidR="00001626" w:rsidRPr="00BD0EF4">
        <w:rPr>
          <w:rFonts w:ascii="Times New Roman" w:hAnsi="Times New Roman" w:cs="Times New Roman"/>
          <w:color w:val="000000" w:themeColor="text1"/>
        </w:rPr>
        <w:t>kaprah</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muncul</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dari</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suara</w:t>
      </w:r>
      <w:proofErr w:type="spellEnd"/>
      <w:r w:rsidR="00001626" w:rsidRPr="00BD0EF4">
        <w:rPr>
          <w:rFonts w:ascii="Times New Roman" w:hAnsi="Times New Roman" w:cs="Times New Roman"/>
          <w:color w:val="000000" w:themeColor="text1"/>
        </w:rPr>
        <w:t xml:space="preserve"> </w:t>
      </w:r>
      <w:proofErr w:type="spellStart"/>
      <w:r w:rsidR="00001626" w:rsidRPr="00BD0EF4">
        <w:rPr>
          <w:rFonts w:ascii="Times New Roman" w:hAnsi="Times New Roman" w:cs="Times New Roman"/>
          <w:color w:val="000000" w:themeColor="text1"/>
        </w:rPr>
        <w:t>perempuan</w:t>
      </w:r>
      <w:proofErr w:type="spellEnd"/>
      <w:r w:rsidR="00001626" w:rsidRPr="00BD0EF4">
        <w:rPr>
          <w:rFonts w:ascii="Times New Roman" w:hAnsi="Times New Roman" w:cs="Times New Roman"/>
          <w:color w:val="000000" w:themeColor="text1"/>
        </w:rPr>
        <w:t>.</w:t>
      </w:r>
    </w:p>
    <w:p w14:paraId="152AB8E6" w14:textId="23040CD9" w:rsidR="00001626" w:rsidRPr="00BD0EF4" w:rsidRDefault="00001626" w:rsidP="00CA45C7">
      <w:pPr>
        <w:pStyle w:val="ListParagraph"/>
        <w:ind w:left="0" w:firstLine="709"/>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3539"/>
        <w:gridCol w:w="2467"/>
        <w:gridCol w:w="3004"/>
      </w:tblGrid>
      <w:tr w:rsidR="00BD0EF4" w:rsidRPr="00BD0EF4" w14:paraId="537103F8" w14:textId="77777777" w:rsidTr="00001626">
        <w:tc>
          <w:tcPr>
            <w:tcW w:w="3539" w:type="dxa"/>
          </w:tcPr>
          <w:p w14:paraId="5E10E027" w14:textId="4C183123" w:rsidR="00001626" w:rsidRPr="00BD0EF4" w:rsidRDefault="00001626" w:rsidP="00001626">
            <w:pPr>
              <w:pStyle w:val="ListParagraph"/>
              <w:ind w:left="0"/>
              <w:jc w:val="center"/>
              <w:rPr>
                <w:rFonts w:asciiTheme="majorBidi" w:hAnsiTheme="majorBidi" w:cstheme="majorBidi"/>
                <w:b/>
                <w:bCs/>
                <w:color w:val="000000" w:themeColor="text1"/>
                <w:lang w:val="en-US"/>
              </w:rPr>
            </w:pPr>
            <w:proofErr w:type="spellStart"/>
            <w:r w:rsidRPr="00BD0EF4">
              <w:rPr>
                <w:rFonts w:asciiTheme="majorBidi" w:hAnsiTheme="majorBidi" w:cstheme="majorBidi"/>
                <w:b/>
                <w:bCs/>
                <w:color w:val="000000" w:themeColor="text1"/>
                <w:lang w:val="en-US"/>
              </w:rPr>
              <w:t>Pernyataan</w:t>
            </w:r>
            <w:proofErr w:type="spellEnd"/>
          </w:p>
        </w:tc>
        <w:tc>
          <w:tcPr>
            <w:tcW w:w="2467" w:type="dxa"/>
          </w:tcPr>
          <w:p w14:paraId="48742843" w14:textId="3F0AA3C6" w:rsidR="00001626" w:rsidRPr="00BD0EF4" w:rsidRDefault="00001626" w:rsidP="00001626">
            <w:pPr>
              <w:pStyle w:val="ListParagraph"/>
              <w:ind w:left="0"/>
              <w:jc w:val="center"/>
              <w:rPr>
                <w:rFonts w:asciiTheme="majorBidi" w:hAnsiTheme="majorBidi" w:cstheme="majorBidi"/>
                <w:b/>
                <w:bCs/>
                <w:color w:val="000000" w:themeColor="text1"/>
                <w:lang w:val="en-US"/>
              </w:rPr>
            </w:pPr>
            <w:proofErr w:type="spellStart"/>
            <w:r w:rsidRPr="00BD0EF4">
              <w:rPr>
                <w:rFonts w:asciiTheme="majorBidi" w:hAnsiTheme="majorBidi" w:cstheme="majorBidi"/>
                <w:b/>
                <w:bCs/>
                <w:color w:val="000000" w:themeColor="text1"/>
                <w:lang w:val="en-US"/>
              </w:rPr>
              <w:t>Penutur</w:t>
            </w:r>
            <w:proofErr w:type="spellEnd"/>
          </w:p>
        </w:tc>
        <w:tc>
          <w:tcPr>
            <w:tcW w:w="3004" w:type="dxa"/>
          </w:tcPr>
          <w:p w14:paraId="2B3961FD" w14:textId="166DF54B" w:rsidR="00001626" w:rsidRPr="00BD0EF4" w:rsidRDefault="00001626" w:rsidP="00001626">
            <w:pPr>
              <w:pStyle w:val="ListParagraph"/>
              <w:ind w:left="0"/>
              <w:jc w:val="cente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Coding</w:t>
            </w:r>
          </w:p>
        </w:tc>
      </w:tr>
      <w:tr w:rsidR="00BD0EF4" w:rsidRPr="00BD0EF4" w14:paraId="4BE75850" w14:textId="77777777" w:rsidTr="00001626">
        <w:tc>
          <w:tcPr>
            <w:tcW w:w="3539" w:type="dxa"/>
          </w:tcPr>
          <w:p w14:paraId="31B231DD" w14:textId="014A79C4" w:rsidR="00001626" w:rsidRPr="00BD0EF4" w:rsidRDefault="00001626" w:rsidP="00CA45C7">
            <w:pPr>
              <w:pStyle w:val="ListParagraph"/>
              <w:ind w:left="0"/>
              <w:jc w:val="both"/>
              <w:rPr>
                <w:rFonts w:asciiTheme="majorBidi" w:hAnsiTheme="majorBidi" w:cstheme="majorBidi"/>
                <w:color w:val="000000" w:themeColor="text1"/>
                <w:lang w:val="en-US"/>
              </w:rPr>
            </w:pPr>
            <w:r w:rsidRPr="00BD0EF4">
              <w:rPr>
                <w:rFonts w:ascii="Times New Roman" w:hAnsi="Times New Roman" w:cs="Times New Roman"/>
                <w:color w:val="000000" w:themeColor="text1"/>
              </w:rPr>
              <w:t>“</w:t>
            </w:r>
            <w:proofErr w:type="spellStart"/>
            <w:r w:rsidRPr="00BD0EF4">
              <w:rPr>
                <w:rFonts w:ascii="Times New Roman" w:hAnsi="Times New Roman" w:cs="Times New Roman"/>
                <w:i/>
                <w:color w:val="000000" w:themeColor="text1"/>
              </w:rPr>
              <w:t>Bagaimana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saudari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mau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dinafkahi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wong</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saudari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pergi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ke</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luar</w:t>
            </w:r>
            <w:proofErr w:type="spellEnd"/>
            <w:r w:rsidRPr="00BD0EF4">
              <w:rPr>
                <w:rFonts w:ascii="Times New Roman" w:hAnsi="Times New Roman" w:cs="Times New Roman"/>
                <w:i/>
                <w:color w:val="000000" w:themeColor="text1"/>
              </w:rPr>
              <w:t xml:space="preserve"> negeri? Setelah punya uang, </w:t>
            </w:r>
            <w:proofErr w:type="spellStart"/>
            <w:r w:rsidRPr="00BD0EF4">
              <w:rPr>
                <w:rFonts w:ascii="Times New Roman" w:hAnsi="Times New Roman" w:cs="Times New Roman"/>
                <w:i/>
                <w:color w:val="000000" w:themeColor="text1"/>
              </w:rPr>
              <w:t>pulang</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malah</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minta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cerai</w:t>
            </w:r>
            <w:proofErr w:type="spellEnd"/>
            <w:r w:rsidRPr="00BD0EF4">
              <w:rPr>
                <w:rFonts w:ascii="Times New Roman" w:hAnsi="Times New Roman" w:cs="Times New Roman"/>
                <w:i/>
                <w:color w:val="000000" w:themeColor="text1"/>
              </w:rPr>
              <w:t xml:space="preserve">. Ga </w:t>
            </w:r>
            <w:proofErr w:type="spellStart"/>
            <w:r w:rsidRPr="00BD0EF4">
              <w:rPr>
                <w:rFonts w:ascii="Times New Roman" w:hAnsi="Times New Roman" w:cs="Times New Roman"/>
                <w:i/>
                <w:color w:val="000000" w:themeColor="text1"/>
              </w:rPr>
              <w:t>kasian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sama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anak</w:t>
            </w:r>
            <w:proofErr w:type="spellEnd"/>
            <w:r w:rsidRPr="00BD0EF4">
              <w:rPr>
                <w:rFonts w:ascii="Times New Roman" w:hAnsi="Times New Roman" w:cs="Times New Roman"/>
                <w:i/>
                <w:color w:val="000000" w:themeColor="text1"/>
              </w:rPr>
              <w:t>?</w:t>
            </w:r>
            <w:r w:rsidRPr="00BD0EF4">
              <w:rPr>
                <w:rFonts w:ascii="Times New Roman" w:hAnsi="Times New Roman" w:cs="Times New Roman"/>
                <w:color w:val="000000" w:themeColor="text1"/>
              </w:rPr>
              <w:t>”</w:t>
            </w:r>
          </w:p>
        </w:tc>
        <w:tc>
          <w:tcPr>
            <w:tcW w:w="2467" w:type="dxa"/>
          </w:tcPr>
          <w:p w14:paraId="1C2FACED" w14:textId="29E0057D" w:rsidR="00001626" w:rsidRPr="00BD0EF4" w:rsidRDefault="00001626" w:rsidP="00CA45C7">
            <w:pPr>
              <w:pStyle w:val="ListParagraph"/>
              <w:ind w:left="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Hakim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persidangan</w:t>
            </w:r>
            <w:proofErr w:type="spellEnd"/>
            <w:r w:rsidRPr="00BD0EF4">
              <w:rPr>
                <w:rFonts w:asciiTheme="majorBidi" w:hAnsiTheme="majorBidi" w:cstheme="majorBidi"/>
                <w:color w:val="000000" w:themeColor="text1"/>
                <w:lang w:val="en-US"/>
              </w:rPr>
              <w:t xml:space="preserve"> 2017</w:t>
            </w:r>
          </w:p>
        </w:tc>
        <w:tc>
          <w:tcPr>
            <w:tcW w:w="3004" w:type="dxa"/>
          </w:tcPr>
          <w:p w14:paraId="6C09B811" w14:textId="29E66F95" w:rsidR="00001626" w:rsidRPr="00BD0EF4" w:rsidRDefault="00DC274F" w:rsidP="00CA45C7">
            <w:pPr>
              <w:pStyle w:val="ListParagraph"/>
              <w:ind w:left="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Perempuan </w:t>
            </w:r>
            <w:proofErr w:type="spellStart"/>
            <w:r w:rsidRPr="00BD0EF4">
              <w:rPr>
                <w:rFonts w:asciiTheme="majorBidi" w:hAnsiTheme="majorBidi" w:cstheme="majorBidi"/>
                <w:color w:val="000000" w:themeColor="text1"/>
                <w:lang w:val="en-US"/>
              </w:rPr>
              <w:t>dipersalahkan</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pengadilan</w:t>
            </w:r>
            <w:proofErr w:type="spellEnd"/>
          </w:p>
        </w:tc>
      </w:tr>
      <w:tr w:rsidR="00BD0EF4" w:rsidRPr="00BD0EF4" w14:paraId="61B176E2" w14:textId="77777777" w:rsidTr="00001626">
        <w:tc>
          <w:tcPr>
            <w:tcW w:w="3539" w:type="dxa"/>
          </w:tcPr>
          <w:p w14:paraId="44EF2185" w14:textId="7C989AA7" w:rsidR="00001626" w:rsidRPr="00BD0EF4" w:rsidRDefault="00001626" w:rsidP="00001626">
            <w:pPr>
              <w:pStyle w:val="ListParagraph"/>
              <w:ind w:left="0"/>
              <w:jc w:val="both"/>
              <w:rPr>
                <w:rFonts w:asciiTheme="majorBidi" w:hAnsiTheme="majorBidi" w:cstheme="majorBidi"/>
                <w:color w:val="000000" w:themeColor="text1"/>
                <w:lang w:val="en-US"/>
              </w:rPr>
            </w:pPr>
            <w:r w:rsidRPr="00BD0EF4">
              <w:rPr>
                <w:rFonts w:ascii="Times New Roman" w:hAnsi="Times New Roman" w:cs="Times New Roman"/>
                <w:color w:val="000000" w:themeColor="text1"/>
              </w:rPr>
              <w:t>“</w:t>
            </w:r>
            <w:proofErr w:type="spellStart"/>
            <w:r w:rsidRPr="00BD0EF4">
              <w:rPr>
                <w:rFonts w:ascii="Times New Roman" w:hAnsi="Times New Roman" w:cs="Times New Roman"/>
                <w:color w:val="000000" w:themeColor="text1"/>
              </w:rPr>
              <w:t>Suami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saya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selingkuh</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bukan</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color w:val="000000" w:themeColor="text1"/>
              </w:rPr>
              <w:t>pertama</w:t>
            </w:r>
            <w:proofErr w:type="spellEnd"/>
            <w:r w:rsidR="00DC274F" w:rsidRPr="00BD0EF4">
              <w:rPr>
                <w:rFonts w:ascii="Times New Roman" w:hAnsi="Times New Roman" w:cs="Times New Roman"/>
                <w:color w:val="000000" w:themeColor="text1"/>
              </w:rPr>
              <w:t>….</w:t>
            </w:r>
            <w:r w:rsidRPr="00BD0EF4">
              <w:rPr>
                <w:rFonts w:ascii="Times New Roman" w:hAnsi="Times New Roman" w:cs="Times New Roman"/>
                <w:color w:val="000000" w:themeColor="text1"/>
              </w:rPr>
              <w:t xml:space="preserve"> Banyak </w:t>
            </w:r>
            <w:proofErr w:type="spellStart"/>
            <w:r w:rsidRPr="00BD0EF4">
              <w:rPr>
                <w:rFonts w:ascii="Times New Roman" w:hAnsi="Times New Roman" w:cs="Times New Roman"/>
                <w:color w:val="000000" w:themeColor="text1"/>
              </w:rPr>
              <w:t>tetangga</w:t>
            </w:r>
            <w:proofErr w:type="spellEnd"/>
            <w:r w:rsidRPr="00BD0EF4">
              <w:rPr>
                <w:rFonts w:ascii="Times New Roman" w:hAnsi="Times New Roman" w:cs="Times New Roman"/>
                <w:color w:val="000000" w:themeColor="text1"/>
              </w:rPr>
              <w:t xml:space="preserve"> yang </w:t>
            </w:r>
            <w:proofErr w:type="spellStart"/>
            <w:r w:rsidRPr="00BD0EF4">
              <w:rPr>
                <w:rFonts w:ascii="Times New Roman" w:hAnsi="Times New Roman" w:cs="Times New Roman"/>
                <w:i/>
                <w:color w:val="000000" w:themeColor="text1"/>
              </w:rPr>
              <w:t>slentang-slenting</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sich</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Katanya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aku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terlalu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sibuk</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kerja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ngejar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karier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jadi</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suamiku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ga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keurus</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Akhirnya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selingkuh</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sama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perempuan</w:t>
            </w:r>
            <w:proofErr w:type="spellEnd"/>
            <w:r w:rsidRPr="00BD0EF4">
              <w:rPr>
                <w:rFonts w:ascii="Times New Roman" w:hAnsi="Times New Roman" w:cs="Times New Roman"/>
                <w:color w:val="000000" w:themeColor="text1"/>
              </w:rPr>
              <w:t xml:space="preserve"> lain. Yang </w:t>
            </w:r>
            <w:proofErr w:type="spellStart"/>
            <w:r w:rsidRPr="00BD0EF4">
              <w:rPr>
                <w:rFonts w:ascii="Times New Roman" w:hAnsi="Times New Roman" w:cs="Times New Roman"/>
                <w:color w:val="000000" w:themeColor="text1"/>
              </w:rPr>
              <w:t>terakhir</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itu</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sama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color w:val="000000" w:themeColor="text1"/>
              </w:rPr>
              <w:t>biduan</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i/>
                <w:color w:val="000000" w:themeColor="text1"/>
              </w:rPr>
              <w:t>Yuuuhalaaaah</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lemes</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koyok</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ngimpi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mba</w:t>
            </w:r>
            <w:proofErr w:type="spellEnd"/>
            <w:r w:rsidRPr="00BD0EF4">
              <w:rPr>
                <w:rFonts w:ascii="Times New Roman" w:hAnsi="Times New Roman" w:cs="Times New Roman"/>
                <w:color w:val="000000" w:themeColor="text1"/>
              </w:rPr>
              <w:t xml:space="preserve">. </w:t>
            </w:r>
            <w:proofErr w:type="spellStart"/>
            <w:r w:rsidRPr="00BD0EF4">
              <w:rPr>
                <w:rFonts w:ascii="Times New Roman" w:hAnsi="Times New Roman" w:cs="Times New Roman"/>
                <w:i/>
                <w:color w:val="000000" w:themeColor="text1"/>
              </w:rPr>
              <w:t>Tak</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jiwiti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tanganku</w:t>
            </w:r>
            <w:proofErr w:type="spellEnd"/>
            <w:r w:rsidRPr="00BD0EF4">
              <w:rPr>
                <w:rFonts w:ascii="Times New Roman" w:hAnsi="Times New Roman" w:cs="Times New Roman"/>
                <w:i/>
                <w:color w:val="000000" w:themeColor="text1"/>
              </w:rPr>
              <w:t xml:space="preserve"> bola </w:t>
            </w:r>
            <w:proofErr w:type="spellStart"/>
            <w:r w:rsidRPr="00BD0EF4">
              <w:rPr>
                <w:rFonts w:ascii="Times New Roman" w:hAnsi="Times New Roman" w:cs="Times New Roman"/>
                <w:i/>
                <w:color w:val="000000" w:themeColor="text1"/>
              </w:rPr>
              <w:t>bali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iki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aku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ngimpi</w:t>
            </w:r>
            <w:proofErr w:type="spellEnd"/>
            <w:r w:rsidRPr="00BD0EF4">
              <w:rPr>
                <w:rFonts w:ascii="Times New Roman" w:hAnsi="Times New Roman" w:cs="Times New Roman"/>
                <w:i/>
                <w:color w:val="000000" w:themeColor="text1"/>
              </w:rPr>
              <w:t xml:space="preserve"> po </w:t>
            </w:r>
            <w:proofErr w:type="spellStart"/>
            <w:r w:rsidRPr="00BD0EF4">
              <w:rPr>
                <w:rFonts w:ascii="Times New Roman" w:hAnsi="Times New Roman" w:cs="Times New Roman"/>
                <w:i/>
                <w:color w:val="000000" w:themeColor="text1"/>
              </w:rPr>
              <w:t>tenanan</w:t>
            </w:r>
            <w:proofErr w:type="spellEnd"/>
            <w:r w:rsidRPr="00BD0EF4">
              <w:rPr>
                <w:rFonts w:ascii="Times New Roman" w:hAnsi="Times New Roman" w:cs="Times New Roman"/>
                <w:color w:val="000000" w:themeColor="text1"/>
              </w:rPr>
              <w:t>.”</w:t>
            </w:r>
            <w:r w:rsidRPr="00BD0EF4">
              <w:rPr>
                <w:rFonts w:asciiTheme="majorBidi" w:hAnsiTheme="majorBidi" w:cstheme="majorBidi"/>
                <w:color w:val="000000" w:themeColor="text1"/>
                <w:lang w:val="en-US"/>
              </w:rPr>
              <w:t xml:space="preserve">     </w:t>
            </w:r>
          </w:p>
          <w:p w14:paraId="0533E3E3" w14:textId="77777777" w:rsidR="00001626" w:rsidRPr="00BD0EF4" w:rsidRDefault="00001626" w:rsidP="00CA45C7">
            <w:pPr>
              <w:pStyle w:val="ListParagraph"/>
              <w:ind w:left="0"/>
              <w:jc w:val="both"/>
              <w:rPr>
                <w:rFonts w:asciiTheme="majorBidi" w:hAnsiTheme="majorBidi" w:cstheme="majorBidi"/>
                <w:color w:val="000000" w:themeColor="text1"/>
                <w:lang w:val="en-US"/>
              </w:rPr>
            </w:pPr>
          </w:p>
        </w:tc>
        <w:tc>
          <w:tcPr>
            <w:tcW w:w="2467" w:type="dxa"/>
          </w:tcPr>
          <w:p w14:paraId="32BA2161" w14:textId="0CF50F3E" w:rsidR="00001626" w:rsidRPr="00BD0EF4" w:rsidRDefault="00001626" w:rsidP="00CA45C7">
            <w:pPr>
              <w:pStyle w:val="ListParagraph"/>
              <w:ind w:left="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KJ </w:t>
            </w:r>
            <w:proofErr w:type="spellStart"/>
            <w:r w:rsidRPr="00BD0EF4">
              <w:rPr>
                <w:rFonts w:asciiTheme="majorBidi" w:hAnsiTheme="majorBidi" w:cstheme="majorBidi"/>
                <w:color w:val="000000" w:themeColor="text1"/>
                <w:lang w:val="en-US"/>
              </w:rPr>
              <w:t>Responden</w:t>
            </w:r>
            <w:proofErr w:type="spellEnd"/>
            <w:r w:rsidRPr="00BD0EF4">
              <w:rPr>
                <w:rFonts w:asciiTheme="majorBidi" w:hAnsiTheme="majorBidi" w:cstheme="majorBidi"/>
                <w:color w:val="000000" w:themeColor="text1"/>
                <w:lang w:val="en-US"/>
              </w:rPr>
              <w:t xml:space="preserve"> </w:t>
            </w:r>
          </w:p>
        </w:tc>
        <w:tc>
          <w:tcPr>
            <w:tcW w:w="3004" w:type="dxa"/>
          </w:tcPr>
          <w:p w14:paraId="299F5CA2" w14:textId="56A50542" w:rsidR="00001626" w:rsidRPr="00BD0EF4" w:rsidRDefault="00DC274F" w:rsidP="00CA45C7">
            <w:pPr>
              <w:pStyle w:val="ListParagraph"/>
              <w:ind w:left="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Perempuan </w:t>
            </w:r>
            <w:proofErr w:type="spellStart"/>
            <w:r w:rsidRPr="00BD0EF4">
              <w:rPr>
                <w:rFonts w:asciiTheme="majorBidi" w:hAnsiTheme="majorBidi" w:cstheme="majorBidi"/>
                <w:color w:val="000000" w:themeColor="text1"/>
                <w:lang w:val="en-US"/>
              </w:rPr>
              <w:t>cenderung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dipersalahkan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walaupun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alasan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perselingkuhan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suami</w:t>
            </w:r>
            <w:proofErr w:type="spellEnd"/>
          </w:p>
        </w:tc>
      </w:tr>
      <w:tr w:rsidR="00BD0EF4" w:rsidRPr="00BD0EF4" w14:paraId="4FB45191" w14:textId="77777777" w:rsidTr="00001626">
        <w:tc>
          <w:tcPr>
            <w:tcW w:w="3539" w:type="dxa"/>
          </w:tcPr>
          <w:p w14:paraId="702AB99B" w14:textId="4F86E0B6" w:rsidR="00001626" w:rsidRPr="00BD0EF4" w:rsidRDefault="00001626" w:rsidP="00CA45C7">
            <w:pPr>
              <w:pStyle w:val="ListParagraph"/>
              <w:ind w:left="0"/>
              <w:jc w:val="both"/>
              <w:rPr>
                <w:rFonts w:asciiTheme="majorBidi" w:hAnsiTheme="majorBidi" w:cstheme="majorBidi"/>
                <w:color w:val="000000" w:themeColor="text1"/>
                <w:lang w:val="en-US"/>
              </w:rPr>
            </w:pPr>
            <w:r w:rsidRPr="00BD0EF4">
              <w:rPr>
                <w:rFonts w:ascii="Times New Roman" w:hAnsi="Times New Roman" w:cs="Times New Roman"/>
                <w:color w:val="000000" w:themeColor="text1"/>
              </w:rPr>
              <w:t>“</w:t>
            </w:r>
            <w:proofErr w:type="spellStart"/>
            <w:r w:rsidRPr="00BD0EF4">
              <w:rPr>
                <w:rFonts w:ascii="Times New Roman" w:hAnsi="Times New Roman" w:cs="Times New Roman"/>
                <w:i/>
                <w:color w:val="000000" w:themeColor="text1"/>
              </w:rPr>
              <w:t>Ya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begitu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mba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sekarang</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ini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banyak</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istri</w:t>
            </w:r>
            <w:proofErr w:type="spellEnd"/>
            <w:r w:rsidRPr="00BD0EF4">
              <w:rPr>
                <w:rFonts w:ascii="Times New Roman" w:hAnsi="Times New Roman" w:cs="Times New Roman"/>
                <w:i/>
                <w:color w:val="000000" w:themeColor="text1"/>
              </w:rPr>
              <w:t xml:space="preserve"> yang </w:t>
            </w:r>
            <w:proofErr w:type="spellStart"/>
            <w:r w:rsidRPr="00BD0EF4">
              <w:rPr>
                <w:rFonts w:ascii="Times New Roman" w:hAnsi="Times New Roman" w:cs="Times New Roman"/>
                <w:i/>
                <w:color w:val="000000" w:themeColor="text1"/>
              </w:rPr>
              <w:t>kurang</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nrimo</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dengan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keadaan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Nuntutnya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berlebihan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ga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ngukur</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kemampuan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suami</w:t>
            </w:r>
            <w:proofErr w:type="spellEnd"/>
            <w:r w:rsidRPr="00BD0EF4">
              <w:rPr>
                <w:rFonts w:ascii="Times New Roman" w:hAnsi="Times New Roman" w:cs="Times New Roman"/>
                <w:i/>
                <w:color w:val="000000" w:themeColor="text1"/>
              </w:rPr>
              <w:t>.</w:t>
            </w:r>
          </w:p>
        </w:tc>
        <w:tc>
          <w:tcPr>
            <w:tcW w:w="2467" w:type="dxa"/>
          </w:tcPr>
          <w:p w14:paraId="321F52AA" w14:textId="34259F47" w:rsidR="00001626" w:rsidRPr="00BD0EF4" w:rsidRDefault="00001626" w:rsidP="00CA45C7">
            <w:pPr>
              <w:pStyle w:val="ListParagraph"/>
              <w:ind w:left="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Kepala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desa</w:t>
            </w:r>
            <w:proofErr w:type="spellEnd"/>
            <w:r w:rsidRPr="00BD0EF4">
              <w:rPr>
                <w:rFonts w:asciiTheme="majorBidi" w:hAnsiTheme="majorBidi" w:cstheme="majorBidi"/>
                <w:color w:val="000000" w:themeColor="text1"/>
                <w:lang w:val="en-US"/>
              </w:rPr>
              <w:t xml:space="preserve"> X: 2018</w:t>
            </w:r>
          </w:p>
        </w:tc>
        <w:tc>
          <w:tcPr>
            <w:tcW w:w="3004" w:type="dxa"/>
          </w:tcPr>
          <w:p w14:paraId="76B31833" w14:textId="2326FB85" w:rsidR="00001626" w:rsidRPr="00BD0EF4" w:rsidRDefault="00DC274F" w:rsidP="00CA45C7">
            <w:pPr>
              <w:pStyle w:val="ListParagraph"/>
              <w:ind w:left="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Perempuan </w:t>
            </w:r>
            <w:proofErr w:type="spellStart"/>
            <w:r w:rsidRPr="00BD0EF4">
              <w:rPr>
                <w:rFonts w:asciiTheme="majorBidi" w:hAnsiTheme="majorBidi" w:cstheme="majorBidi"/>
                <w:color w:val="000000" w:themeColor="text1"/>
                <w:lang w:val="en-US"/>
              </w:rPr>
              <w:t>dipersalahkan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alasan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banyak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tuntutan</w:t>
            </w:r>
            <w:proofErr w:type="spellEnd"/>
          </w:p>
        </w:tc>
      </w:tr>
      <w:tr w:rsidR="00BD0EF4" w:rsidRPr="00BD0EF4" w14:paraId="6BBE86CA" w14:textId="77777777" w:rsidTr="00001626">
        <w:tc>
          <w:tcPr>
            <w:tcW w:w="3539" w:type="dxa"/>
          </w:tcPr>
          <w:p w14:paraId="53A9F706" w14:textId="20F05282" w:rsidR="00001626" w:rsidRPr="00BD0EF4" w:rsidRDefault="00001626" w:rsidP="00CA45C7">
            <w:pPr>
              <w:pStyle w:val="ListParagraph"/>
              <w:ind w:left="0"/>
              <w:jc w:val="both"/>
              <w:rPr>
                <w:rFonts w:asciiTheme="majorBidi" w:hAnsiTheme="majorBidi" w:cstheme="majorBidi"/>
                <w:color w:val="000000" w:themeColor="text1"/>
                <w:lang w:val="en-US"/>
              </w:rPr>
            </w:pPr>
            <w:r w:rsidRPr="00BD0EF4">
              <w:rPr>
                <w:rFonts w:ascii="Times New Roman" w:hAnsi="Times New Roman" w:cs="Times New Roman"/>
                <w:i/>
                <w:color w:val="000000" w:themeColor="text1"/>
              </w:rPr>
              <w:t>“</w:t>
            </w:r>
            <w:proofErr w:type="spellStart"/>
            <w:r w:rsidRPr="00BD0EF4">
              <w:rPr>
                <w:rFonts w:ascii="Times New Roman" w:hAnsi="Times New Roman" w:cs="Times New Roman"/>
                <w:i/>
                <w:color w:val="000000" w:themeColor="text1"/>
              </w:rPr>
              <w:t>Istri-istri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sekarang</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bu</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karena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terpengaruh</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gaya</w:t>
            </w:r>
            <w:proofErr w:type="spellEnd"/>
            <w:r w:rsidRPr="00BD0EF4">
              <w:rPr>
                <w:rFonts w:ascii="Times New Roman" w:hAnsi="Times New Roman" w:cs="Times New Roman"/>
                <w:i/>
                <w:color w:val="000000" w:themeColor="text1"/>
              </w:rPr>
              <w:t xml:space="preserve"> di </w:t>
            </w:r>
            <w:proofErr w:type="spellStart"/>
            <w:r w:rsidRPr="00BD0EF4">
              <w:rPr>
                <w:rFonts w:ascii="Times New Roman" w:hAnsi="Times New Roman" w:cs="Times New Roman"/>
                <w:i/>
                <w:color w:val="000000" w:themeColor="text1"/>
              </w:rPr>
              <w:t>sosial</w:t>
            </w:r>
            <w:proofErr w:type="spellEnd"/>
            <w:r w:rsidRPr="00BD0EF4">
              <w:rPr>
                <w:rFonts w:ascii="Times New Roman" w:hAnsi="Times New Roman" w:cs="Times New Roman"/>
                <w:i/>
                <w:color w:val="000000" w:themeColor="text1"/>
              </w:rPr>
              <w:t xml:space="preserve"> media, </w:t>
            </w:r>
            <w:proofErr w:type="spellStart"/>
            <w:r w:rsidRPr="00BD0EF4">
              <w:rPr>
                <w:rFonts w:ascii="Times New Roman" w:hAnsi="Times New Roman" w:cs="Times New Roman"/>
                <w:i/>
                <w:color w:val="000000" w:themeColor="text1"/>
              </w:rPr>
              <w:t>maunya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berlebihan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Tuntutannya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macam-macam</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makanya</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banyak</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perceraian</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datang</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dari</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pihak</w:t>
            </w:r>
            <w:proofErr w:type="spellEnd"/>
            <w:r w:rsidRPr="00BD0EF4">
              <w:rPr>
                <w:rFonts w:ascii="Times New Roman" w:hAnsi="Times New Roman" w:cs="Times New Roman"/>
                <w:i/>
                <w:color w:val="000000" w:themeColor="text1"/>
              </w:rPr>
              <w:t xml:space="preserve"> </w:t>
            </w:r>
            <w:proofErr w:type="spellStart"/>
            <w:r w:rsidRPr="00BD0EF4">
              <w:rPr>
                <w:rFonts w:ascii="Times New Roman" w:hAnsi="Times New Roman" w:cs="Times New Roman"/>
                <w:i/>
                <w:color w:val="000000" w:themeColor="text1"/>
              </w:rPr>
              <w:t>perempuan</w:t>
            </w:r>
            <w:proofErr w:type="spellEnd"/>
            <w:r w:rsidRPr="00BD0EF4">
              <w:rPr>
                <w:rFonts w:ascii="Times New Roman" w:hAnsi="Times New Roman" w:cs="Times New Roman"/>
                <w:i/>
                <w:color w:val="000000" w:themeColor="text1"/>
              </w:rPr>
              <w:t>.”</w:t>
            </w:r>
          </w:p>
        </w:tc>
        <w:tc>
          <w:tcPr>
            <w:tcW w:w="2467" w:type="dxa"/>
          </w:tcPr>
          <w:p w14:paraId="3A7688BB" w14:textId="0167658E" w:rsidR="00001626" w:rsidRPr="00BD0EF4" w:rsidRDefault="00001626" w:rsidP="00CA45C7">
            <w:pPr>
              <w:pStyle w:val="ListParagraph"/>
              <w:ind w:left="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Anjarwati</w:t>
            </w:r>
            <w:proofErr w:type="spellEnd"/>
            <w:r w:rsidRPr="00BD0EF4">
              <w:rPr>
                <w:rFonts w:asciiTheme="majorBidi" w:hAnsiTheme="majorBidi" w:cstheme="majorBidi"/>
                <w:color w:val="000000" w:themeColor="text1"/>
                <w:lang w:val="en-US"/>
              </w:rPr>
              <w:t>: 2017</w:t>
            </w:r>
          </w:p>
        </w:tc>
        <w:tc>
          <w:tcPr>
            <w:tcW w:w="3004" w:type="dxa"/>
          </w:tcPr>
          <w:p w14:paraId="706848D2" w14:textId="75B94F8C" w:rsidR="00001626" w:rsidRPr="00BD0EF4" w:rsidRDefault="00DC274F" w:rsidP="00CA45C7">
            <w:pPr>
              <w:pStyle w:val="ListParagraph"/>
              <w:ind w:left="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Perempuan </w:t>
            </w:r>
            <w:proofErr w:type="spellStart"/>
            <w:r w:rsidRPr="00BD0EF4">
              <w:rPr>
                <w:rFonts w:asciiTheme="majorBidi" w:hAnsiTheme="majorBidi" w:cstheme="majorBidi"/>
                <w:color w:val="000000" w:themeColor="text1"/>
                <w:lang w:val="en-US"/>
              </w:rPr>
              <w:t>dipersalahkan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alasan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terlibat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gaya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hidup</w:t>
            </w:r>
            <w:proofErr w:type="spellEnd"/>
          </w:p>
        </w:tc>
      </w:tr>
    </w:tbl>
    <w:p w14:paraId="6D6DAAA2" w14:textId="31398672" w:rsidR="00001626" w:rsidRPr="00BD0EF4" w:rsidRDefault="00845657" w:rsidP="00845657">
      <w:pPr>
        <w:pStyle w:val="Caption"/>
        <w:rPr>
          <w:rFonts w:asciiTheme="majorBidi" w:hAnsiTheme="majorBidi" w:cstheme="majorBidi"/>
          <w:color w:val="000000" w:themeColor="text1"/>
          <w:lang w:val="en-US"/>
        </w:rPr>
      </w:pPr>
      <w:proofErr w:type="spellStart"/>
      <w:r w:rsidRPr="00BD0EF4">
        <w:rPr>
          <w:color w:val="000000" w:themeColor="text1"/>
        </w:rPr>
        <w:t>Tabel</w:t>
      </w:r>
      <w:proofErr w:type="spellEnd"/>
      <w:r w:rsidRPr="00BD0EF4">
        <w:rPr>
          <w:color w:val="000000" w:themeColor="text1"/>
        </w:rPr>
        <w:t xml:space="preserve"> </w:t>
      </w:r>
      <w:r w:rsidR="00D7038D" w:rsidRPr="00BD0EF4">
        <w:rPr>
          <w:color w:val="000000" w:themeColor="text1"/>
        </w:rPr>
        <w:fldChar w:fldCharType="begin"/>
      </w:r>
      <w:r w:rsidR="00D7038D" w:rsidRPr="00BD0EF4">
        <w:rPr>
          <w:color w:val="000000" w:themeColor="text1"/>
        </w:rPr>
        <w:instrText xml:space="preserve"> SEQ Tabel \* ARABIC </w:instrText>
      </w:r>
      <w:r w:rsidR="00D7038D" w:rsidRPr="00BD0EF4">
        <w:rPr>
          <w:color w:val="000000" w:themeColor="text1"/>
        </w:rPr>
        <w:fldChar w:fldCharType="separate"/>
      </w:r>
      <w:r w:rsidRPr="00BD0EF4">
        <w:rPr>
          <w:noProof/>
          <w:color w:val="000000" w:themeColor="text1"/>
        </w:rPr>
        <w:t>3</w:t>
      </w:r>
      <w:r w:rsidR="00D7038D" w:rsidRPr="00BD0EF4">
        <w:rPr>
          <w:noProof/>
          <w:color w:val="000000" w:themeColor="text1"/>
        </w:rPr>
        <w:fldChar w:fldCharType="end"/>
      </w:r>
      <w:r w:rsidRPr="00BD0EF4">
        <w:rPr>
          <w:color w:val="000000" w:themeColor="text1"/>
          <w:lang w:val="en-AU"/>
        </w:rPr>
        <w:t xml:space="preserve"> </w:t>
      </w:r>
      <w:proofErr w:type="spellStart"/>
      <w:r w:rsidRPr="00BD0EF4">
        <w:rPr>
          <w:color w:val="000000" w:themeColor="text1"/>
          <w:lang w:val="en-AU"/>
        </w:rPr>
        <w:t>Pernyataan</w:t>
      </w:r>
      <w:proofErr w:type="spellEnd"/>
      <w:r w:rsidRPr="00BD0EF4">
        <w:rPr>
          <w:color w:val="000000" w:themeColor="text1"/>
          <w:lang w:val="en-AU"/>
        </w:rPr>
        <w:t xml:space="preserve"> </w:t>
      </w:r>
      <w:proofErr w:type="spellStart"/>
      <w:r w:rsidRPr="00BD0EF4">
        <w:rPr>
          <w:color w:val="000000" w:themeColor="text1"/>
          <w:lang w:val="en-AU"/>
        </w:rPr>
        <w:t>responden</w:t>
      </w:r>
      <w:proofErr w:type="spellEnd"/>
      <w:r w:rsidRPr="00BD0EF4">
        <w:rPr>
          <w:color w:val="000000" w:themeColor="text1"/>
          <w:lang w:val="en-AU"/>
        </w:rPr>
        <w:t xml:space="preserve"> </w:t>
      </w:r>
      <w:proofErr w:type="spellStart"/>
      <w:r w:rsidRPr="00BD0EF4">
        <w:rPr>
          <w:color w:val="000000" w:themeColor="text1"/>
          <w:lang w:val="en-AU"/>
        </w:rPr>
        <w:t>tentang</w:t>
      </w:r>
      <w:proofErr w:type="spellEnd"/>
      <w:r w:rsidRPr="00BD0EF4">
        <w:rPr>
          <w:color w:val="000000" w:themeColor="text1"/>
          <w:lang w:val="en-AU"/>
        </w:rPr>
        <w:t xml:space="preserve"> stigma </w:t>
      </w:r>
      <w:proofErr w:type="spellStart"/>
      <w:r w:rsidRPr="00BD0EF4">
        <w:rPr>
          <w:color w:val="000000" w:themeColor="text1"/>
          <w:lang w:val="en-AU"/>
        </w:rPr>
        <w:t>negatif</w:t>
      </w:r>
      <w:proofErr w:type="spellEnd"/>
    </w:p>
    <w:p w14:paraId="17F4FA12" w14:textId="7D53A699" w:rsidR="000B1D02" w:rsidRPr="00BD0EF4" w:rsidRDefault="000B1D02" w:rsidP="00B6622A">
      <w:pPr>
        <w:pStyle w:val="ListParagraph"/>
        <w:ind w:left="0" w:right="-52" w:firstLine="709"/>
        <w:jc w:val="both"/>
        <w:rPr>
          <w:rFonts w:ascii="Times New Roman" w:hAnsi="Times New Roman" w:cs="Times New Roman"/>
          <w:iCs/>
          <w:color w:val="000000" w:themeColor="text1"/>
        </w:rPr>
      </w:pPr>
      <w:r w:rsidRPr="00BD0EF4">
        <w:rPr>
          <w:rFonts w:ascii="Times New Roman" w:hAnsi="Times New Roman" w:cs="Times New Roman"/>
          <w:iCs/>
          <w:color w:val="000000" w:themeColor="text1"/>
        </w:rPr>
        <w:t xml:space="preserve">Dialog </w:t>
      </w:r>
      <w:proofErr w:type="spellStart"/>
      <w:r w:rsidRPr="00BD0EF4">
        <w:rPr>
          <w:rFonts w:ascii="Times New Roman" w:hAnsi="Times New Roman" w:cs="Times New Roman"/>
          <w:iCs/>
          <w:color w:val="000000" w:themeColor="text1"/>
        </w:rPr>
        <w:t>dari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beberapa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informan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ini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menjadi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gambaran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bahwa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pandangan</w:t>
      </w:r>
      <w:proofErr w:type="spellEnd"/>
      <w:r w:rsidRPr="00BD0EF4">
        <w:rPr>
          <w:rFonts w:ascii="Times New Roman" w:hAnsi="Times New Roman" w:cs="Times New Roman"/>
          <w:iCs/>
          <w:color w:val="000000" w:themeColor="text1"/>
        </w:rPr>
        <w:t xml:space="preserve"> dunia yang </w:t>
      </w:r>
      <w:proofErr w:type="spellStart"/>
      <w:r w:rsidRPr="00BD0EF4">
        <w:rPr>
          <w:rFonts w:ascii="Times New Roman" w:hAnsi="Times New Roman" w:cs="Times New Roman"/>
          <w:iCs/>
          <w:color w:val="000000" w:themeColor="text1"/>
        </w:rPr>
        <w:t>memposisikan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istri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sebagai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pihak</w:t>
      </w:r>
      <w:proofErr w:type="spellEnd"/>
      <w:r w:rsidRPr="00BD0EF4">
        <w:rPr>
          <w:rFonts w:ascii="Times New Roman" w:hAnsi="Times New Roman" w:cs="Times New Roman"/>
          <w:iCs/>
          <w:color w:val="000000" w:themeColor="text1"/>
        </w:rPr>
        <w:t xml:space="preserve"> yang salah (</w:t>
      </w:r>
      <w:r w:rsidRPr="00BD0EF4">
        <w:rPr>
          <w:rFonts w:ascii="Times New Roman" w:hAnsi="Times New Roman" w:cs="Times New Roman"/>
          <w:i/>
          <w:color w:val="000000" w:themeColor="text1"/>
        </w:rPr>
        <w:t>socially blamed</w:t>
      </w:r>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dalam</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kasus</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keluarga</w:t>
      </w:r>
      <w:proofErr w:type="spellEnd"/>
      <w:r w:rsidRPr="00BD0EF4">
        <w:rPr>
          <w:rFonts w:ascii="Times New Roman" w:hAnsi="Times New Roman" w:cs="Times New Roman"/>
          <w:iCs/>
          <w:color w:val="000000" w:themeColor="text1"/>
        </w:rPr>
        <w:t xml:space="preserve"> yang </w:t>
      </w:r>
      <w:proofErr w:type="spellStart"/>
      <w:r w:rsidRPr="00BD0EF4">
        <w:rPr>
          <w:rFonts w:ascii="Times New Roman" w:hAnsi="Times New Roman" w:cs="Times New Roman"/>
          <w:iCs/>
          <w:color w:val="000000" w:themeColor="text1"/>
        </w:rPr>
        <w:t>bermasalah</w:t>
      </w:r>
      <w:proofErr w:type="spellEnd"/>
      <w:r w:rsidRPr="00BD0EF4">
        <w:rPr>
          <w:rFonts w:ascii="Times New Roman" w:hAnsi="Times New Roman" w:cs="Times New Roman"/>
          <w:iCs/>
          <w:color w:val="000000" w:themeColor="text1"/>
        </w:rPr>
        <w:t xml:space="preserve">. Socially blamed </w:t>
      </w:r>
      <w:proofErr w:type="spellStart"/>
      <w:r w:rsidRPr="00BD0EF4">
        <w:rPr>
          <w:rFonts w:ascii="Times New Roman" w:hAnsi="Times New Roman" w:cs="Times New Roman"/>
          <w:iCs/>
          <w:color w:val="000000" w:themeColor="text1"/>
        </w:rPr>
        <w:t>semacam</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ini</w:t>
      </w:r>
      <w:proofErr w:type="spellEnd"/>
      <w:r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patut</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diduga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sebagai</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alasan</w:t>
      </w:r>
      <w:proofErr w:type="spellEnd"/>
      <w:r w:rsidRPr="00BD0EF4">
        <w:rPr>
          <w:rFonts w:ascii="Times New Roman" w:hAnsi="Times New Roman" w:cs="Times New Roman"/>
          <w:iCs/>
          <w:color w:val="000000" w:themeColor="text1"/>
        </w:rPr>
        <w:t xml:space="preserve"> yang </w:t>
      </w:r>
      <w:proofErr w:type="spellStart"/>
      <w:r w:rsidRPr="00BD0EF4">
        <w:rPr>
          <w:rFonts w:ascii="Times New Roman" w:hAnsi="Times New Roman" w:cs="Times New Roman"/>
          <w:iCs/>
          <w:color w:val="000000" w:themeColor="text1"/>
        </w:rPr>
        <w:t>membuat</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beberapa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perempuan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terpaksa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bertahan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dalam</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keluarga</w:t>
      </w:r>
      <w:proofErr w:type="spellEnd"/>
      <w:r w:rsidRPr="00BD0EF4">
        <w:rPr>
          <w:rFonts w:ascii="Times New Roman" w:hAnsi="Times New Roman" w:cs="Times New Roman"/>
          <w:iCs/>
          <w:color w:val="000000" w:themeColor="text1"/>
        </w:rPr>
        <w:t xml:space="preserve"> yang </w:t>
      </w:r>
      <w:proofErr w:type="spellStart"/>
      <w:r w:rsidRPr="00BD0EF4">
        <w:rPr>
          <w:rFonts w:ascii="Times New Roman" w:hAnsi="Times New Roman" w:cs="Times New Roman"/>
          <w:iCs/>
          <w:color w:val="000000" w:themeColor="text1"/>
        </w:rPr>
        <w:t>tidak</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sehat</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Pilihan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ini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tampak</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dalam</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beberapa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putusan</w:t>
      </w:r>
      <w:proofErr w:type="spellEnd"/>
      <w:r w:rsidRPr="00BD0EF4">
        <w:rPr>
          <w:rFonts w:ascii="Times New Roman" w:hAnsi="Times New Roman" w:cs="Times New Roman"/>
          <w:iCs/>
          <w:color w:val="000000" w:themeColor="text1"/>
        </w:rPr>
        <w:t xml:space="preserve"> yang </w:t>
      </w:r>
      <w:proofErr w:type="spellStart"/>
      <w:r w:rsidRPr="00BD0EF4">
        <w:rPr>
          <w:rFonts w:ascii="Times New Roman" w:hAnsi="Times New Roman" w:cs="Times New Roman"/>
          <w:iCs/>
          <w:color w:val="000000" w:themeColor="text1"/>
        </w:rPr>
        <w:t>menunjukkan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bahwa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istri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telah</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mempertahankan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keutuhan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rumah</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tangganya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selama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hampir</w:t>
      </w:r>
      <w:proofErr w:type="spellEnd"/>
      <w:r w:rsidRPr="00BD0EF4">
        <w:rPr>
          <w:rFonts w:ascii="Times New Roman" w:hAnsi="Times New Roman" w:cs="Times New Roman"/>
          <w:iCs/>
          <w:color w:val="000000" w:themeColor="text1"/>
        </w:rPr>
        <w:t xml:space="preserve"> 13 </w:t>
      </w:r>
      <w:proofErr w:type="spellStart"/>
      <w:r w:rsidRPr="00BD0EF4">
        <w:rPr>
          <w:rFonts w:ascii="Times New Roman" w:hAnsi="Times New Roman" w:cs="Times New Roman"/>
          <w:iCs/>
          <w:color w:val="000000" w:themeColor="text1"/>
        </w:rPr>
        <w:t>tahun</w:t>
      </w:r>
      <w:proofErr w:type="spellEnd"/>
      <w:r w:rsidRPr="00BD0EF4">
        <w:rPr>
          <w:rFonts w:ascii="Times New Roman" w:hAnsi="Times New Roman" w:cs="Times New Roman"/>
          <w:iCs/>
          <w:color w:val="000000" w:themeColor="text1"/>
        </w:rPr>
        <w:t>.</w:t>
      </w:r>
    </w:p>
    <w:p w14:paraId="15E871B4" w14:textId="77777777" w:rsidR="00DE2D95" w:rsidRPr="00BD0EF4" w:rsidRDefault="000B1D02" w:rsidP="002955DA">
      <w:pPr>
        <w:pStyle w:val="ListParagraph"/>
        <w:ind w:left="0" w:right="-52" w:firstLine="709"/>
        <w:jc w:val="both"/>
        <w:rPr>
          <w:rFonts w:ascii="Times New Roman" w:hAnsi="Times New Roman" w:cs="Times New Roman"/>
          <w:iCs/>
          <w:color w:val="000000" w:themeColor="text1"/>
        </w:rPr>
      </w:pPr>
      <w:r w:rsidRPr="00BD0EF4">
        <w:rPr>
          <w:rFonts w:ascii="Times New Roman" w:hAnsi="Times New Roman" w:cs="Times New Roman"/>
          <w:iCs/>
          <w:color w:val="000000" w:themeColor="text1"/>
        </w:rPr>
        <w:t xml:space="preserve">Stigma </w:t>
      </w:r>
      <w:proofErr w:type="spellStart"/>
      <w:r w:rsidRPr="00BD0EF4">
        <w:rPr>
          <w:rFonts w:ascii="Times New Roman" w:hAnsi="Times New Roman" w:cs="Times New Roman"/>
          <w:iCs/>
          <w:color w:val="000000" w:themeColor="text1"/>
        </w:rPr>
        <w:t>ini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berlanjut</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saat</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putusan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cerai</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resmi</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diterimanya</w:t>
      </w:r>
      <w:proofErr w:type="spellEnd"/>
      <w:r w:rsidR="00DC3AB0" w:rsidRPr="00BD0EF4">
        <w:rPr>
          <w:rFonts w:ascii="Times New Roman" w:hAnsi="Times New Roman" w:cs="Times New Roman"/>
          <w:iCs/>
          <w:color w:val="000000" w:themeColor="text1"/>
        </w:rPr>
        <w:t xml:space="preserve">. Status </w:t>
      </w:r>
      <w:proofErr w:type="spellStart"/>
      <w:r w:rsidR="00DC3AB0" w:rsidRPr="00BD0EF4">
        <w:rPr>
          <w:rFonts w:ascii="Times New Roman" w:hAnsi="Times New Roman" w:cs="Times New Roman"/>
          <w:iCs/>
          <w:color w:val="000000" w:themeColor="text1"/>
        </w:rPr>
        <w:t>janda</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bukan</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pilihan</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baik</w:t>
      </w:r>
      <w:proofErr w:type="spellEnd"/>
      <w:r w:rsidR="00DC3AB0" w:rsidRPr="00BD0EF4">
        <w:rPr>
          <w:rFonts w:ascii="Times New Roman" w:hAnsi="Times New Roman" w:cs="Times New Roman"/>
          <w:iCs/>
          <w:color w:val="000000" w:themeColor="text1"/>
        </w:rPr>
        <w:t xml:space="preserve"> di </w:t>
      </w:r>
      <w:proofErr w:type="spellStart"/>
      <w:r w:rsidR="00DC3AB0" w:rsidRPr="00BD0EF4">
        <w:rPr>
          <w:rFonts w:ascii="Times New Roman" w:hAnsi="Times New Roman" w:cs="Times New Roman"/>
          <w:iCs/>
          <w:color w:val="000000" w:themeColor="text1"/>
        </w:rPr>
        <w:t>mata</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masyarakat</w:t>
      </w:r>
      <w:proofErr w:type="spellEnd"/>
      <w:r w:rsidR="00DC3AB0" w:rsidRPr="00BD0EF4">
        <w:rPr>
          <w:rFonts w:ascii="Times New Roman" w:hAnsi="Times New Roman" w:cs="Times New Roman"/>
          <w:iCs/>
          <w:color w:val="000000" w:themeColor="text1"/>
        </w:rPr>
        <w:t xml:space="preserve">. Labelling </w:t>
      </w:r>
      <w:proofErr w:type="spellStart"/>
      <w:r w:rsidR="00DC3AB0" w:rsidRPr="00BD0EF4">
        <w:rPr>
          <w:rFonts w:ascii="Times New Roman" w:hAnsi="Times New Roman" w:cs="Times New Roman"/>
          <w:iCs/>
          <w:color w:val="000000" w:themeColor="text1"/>
        </w:rPr>
        <w:t>sebagai</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perempuan</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penggoda</w:t>
      </w:r>
      <w:proofErr w:type="spellEnd"/>
      <w:r w:rsidR="002955DA" w:rsidRPr="00BD0EF4">
        <w:rPr>
          <w:rFonts w:ascii="Times New Roman" w:hAnsi="Times New Roman" w:cs="Times New Roman"/>
          <w:iCs/>
          <w:color w:val="000000" w:themeColor="text1"/>
        </w:rPr>
        <w:t xml:space="preserve"> </w:t>
      </w:r>
      <w:proofErr w:type="spellStart"/>
      <w:r w:rsidR="002955DA" w:rsidRPr="00BD0EF4">
        <w:rPr>
          <w:rFonts w:ascii="Times New Roman" w:hAnsi="Times New Roman" w:cs="Times New Roman"/>
          <w:iCs/>
          <w:color w:val="000000" w:themeColor="text1"/>
        </w:rPr>
        <w:t>atau</w:t>
      </w:r>
      <w:proofErr w:type="spellEnd"/>
      <w:r w:rsidR="002955DA" w:rsidRPr="00BD0EF4">
        <w:rPr>
          <w:rFonts w:ascii="Times New Roman" w:hAnsi="Times New Roman" w:cs="Times New Roman"/>
          <w:iCs/>
          <w:color w:val="000000" w:themeColor="text1"/>
        </w:rPr>
        <w:t xml:space="preserve"> </w:t>
      </w:r>
      <w:proofErr w:type="spellStart"/>
      <w:r w:rsidR="002955DA" w:rsidRPr="00BD0EF4">
        <w:rPr>
          <w:rFonts w:ascii="Times New Roman" w:hAnsi="Times New Roman" w:cs="Times New Roman"/>
          <w:iCs/>
          <w:color w:val="000000" w:themeColor="text1"/>
        </w:rPr>
        <w:t>bebas</w:t>
      </w:r>
      <w:proofErr w:type="spellEnd"/>
      <w:r w:rsidR="002955DA" w:rsidRPr="00BD0EF4">
        <w:rPr>
          <w:rFonts w:ascii="Times New Roman" w:hAnsi="Times New Roman" w:cs="Times New Roman"/>
          <w:iCs/>
          <w:color w:val="000000" w:themeColor="text1"/>
        </w:rPr>
        <w:t xml:space="preserve"> </w:t>
      </w:r>
      <w:proofErr w:type="spellStart"/>
      <w:r w:rsidR="002955DA" w:rsidRPr="00BD0EF4">
        <w:rPr>
          <w:rFonts w:ascii="Times New Roman" w:hAnsi="Times New Roman" w:cs="Times New Roman"/>
          <w:iCs/>
          <w:color w:val="000000" w:themeColor="text1"/>
        </w:rPr>
        <w:t>digoda</w:t>
      </w:r>
      <w:proofErr w:type="spellEnd"/>
      <w:r w:rsidR="00DC3AB0" w:rsidRPr="00BD0EF4">
        <w:rPr>
          <w:rFonts w:ascii="Times New Roman" w:hAnsi="Times New Roman" w:cs="Times New Roman"/>
          <w:iCs/>
          <w:color w:val="000000" w:themeColor="text1"/>
        </w:rPr>
        <w:t xml:space="preserve"> dan </w:t>
      </w:r>
      <w:proofErr w:type="spellStart"/>
      <w:r w:rsidR="00DC3AB0" w:rsidRPr="00BD0EF4">
        <w:rPr>
          <w:rFonts w:ascii="Times New Roman" w:hAnsi="Times New Roman" w:cs="Times New Roman"/>
          <w:iCs/>
          <w:color w:val="000000" w:themeColor="text1"/>
        </w:rPr>
        <w:lastRenderedPageBreak/>
        <w:t>perempuan</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lemah</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ekonomi</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memposisikan</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janda</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sebagai</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pihak</w:t>
      </w:r>
      <w:proofErr w:type="spellEnd"/>
      <w:r w:rsidR="00DC3AB0" w:rsidRPr="00BD0EF4">
        <w:rPr>
          <w:rFonts w:ascii="Times New Roman" w:hAnsi="Times New Roman" w:cs="Times New Roman"/>
          <w:iCs/>
          <w:color w:val="000000" w:themeColor="text1"/>
        </w:rPr>
        <w:t xml:space="preserve"> yang </w:t>
      </w:r>
      <w:proofErr w:type="spellStart"/>
      <w:r w:rsidR="00BA5DAE" w:rsidRPr="00BD0EF4">
        <w:rPr>
          <w:rFonts w:ascii="Times New Roman" w:hAnsi="Times New Roman" w:cs="Times New Roman"/>
          <w:iCs/>
          <w:color w:val="000000" w:themeColor="text1"/>
        </w:rPr>
        <w:t>pantas</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dicurigai</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diwaspadai</w:t>
      </w:r>
      <w:proofErr w:type="spellEnd"/>
      <w:r w:rsidR="00DC3AB0" w:rsidRPr="00BD0EF4">
        <w:rPr>
          <w:rFonts w:ascii="Times New Roman" w:hAnsi="Times New Roman" w:cs="Times New Roman"/>
          <w:iCs/>
          <w:color w:val="000000" w:themeColor="text1"/>
        </w:rPr>
        <w:t xml:space="preserve">, dan </w:t>
      </w:r>
      <w:proofErr w:type="spellStart"/>
      <w:r w:rsidR="00DC3AB0" w:rsidRPr="00BD0EF4">
        <w:rPr>
          <w:rFonts w:ascii="Times New Roman" w:hAnsi="Times New Roman" w:cs="Times New Roman"/>
          <w:iCs/>
          <w:color w:val="000000" w:themeColor="text1"/>
        </w:rPr>
        <w:t>dalam</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posisi</w:t>
      </w:r>
      <w:proofErr w:type="spellEnd"/>
      <w:r w:rsidR="00DC3AB0"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tertentu</w:t>
      </w:r>
      <w:proofErr w:type="spellEnd"/>
      <w:r w:rsidR="00DC3AB0"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layak</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digoda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atau</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justru</w:t>
      </w:r>
      <w:proofErr w:type="spellEnd"/>
      <w:r w:rsidR="00DC3AB0"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harus</w:t>
      </w:r>
      <w:proofErr w:type="spellEnd"/>
      <w:r w:rsidR="00BA5DAE" w:rsidRPr="00BD0EF4">
        <w:rPr>
          <w:rFonts w:ascii="Times New Roman" w:hAnsi="Times New Roman" w:cs="Times New Roman"/>
          <w:iCs/>
          <w:color w:val="000000" w:themeColor="text1"/>
        </w:rPr>
        <w:t xml:space="preserve"> </w:t>
      </w:r>
      <w:proofErr w:type="spellStart"/>
      <w:r w:rsidR="00DC3AB0" w:rsidRPr="00BD0EF4">
        <w:rPr>
          <w:rFonts w:ascii="Times New Roman" w:hAnsi="Times New Roman" w:cs="Times New Roman"/>
          <w:iCs/>
          <w:color w:val="000000" w:themeColor="text1"/>
        </w:rPr>
        <w:t>dihindari</w:t>
      </w:r>
      <w:proofErr w:type="spellEnd"/>
      <w:r w:rsidR="00DC3AB0" w:rsidRPr="00BD0EF4">
        <w:rPr>
          <w:rFonts w:ascii="Times New Roman" w:hAnsi="Times New Roman" w:cs="Times New Roman"/>
          <w:iCs/>
          <w:color w:val="000000" w:themeColor="text1"/>
        </w:rPr>
        <w:t xml:space="preserve">. </w:t>
      </w:r>
      <w:r w:rsidR="00BA5DAE" w:rsidRPr="00BD0EF4">
        <w:rPr>
          <w:rFonts w:ascii="Times New Roman" w:hAnsi="Times New Roman" w:cs="Times New Roman"/>
          <w:iCs/>
          <w:color w:val="000000" w:themeColor="text1"/>
        </w:rPr>
        <w:t xml:space="preserve">KH </w:t>
      </w:r>
      <w:proofErr w:type="spellStart"/>
      <w:r w:rsidR="00BA5DAE" w:rsidRPr="00BD0EF4">
        <w:rPr>
          <w:rFonts w:ascii="Times New Roman" w:hAnsi="Times New Roman" w:cs="Times New Roman"/>
          <w:iCs/>
          <w:color w:val="000000" w:themeColor="text1"/>
        </w:rPr>
        <w:t>misalnya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beberapa</w:t>
      </w:r>
      <w:proofErr w:type="spellEnd"/>
      <w:r w:rsidR="00BA5DAE" w:rsidRPr="00BD0EF4">
        <w:rPr>
          <w:rFonts w:ascii="Times New Roman" w:hAnsi="Times New Roman" w:cs="Times New Roman"/>
          <w:iCs/>
          <w:color w:val="000000" w:themeColor="text1"/>
        </w:rPr>
        <w:t xml:space="preserve"> kali </w:t>
      </w:r>
      <w:proofErr w:type="spellStart"/>
      <w:r w:rsidR="00BA5DAE" w:rsidRPr="00BD0EF4">
        <w:rPr>
          <w:rFonts w:ascii="Times New Roman" w:hAnsi="Times New Roman" w:cs="Times New Roman"/>
          <w:iCs/>
          <w:color w:val="000000" w:themeColor="text1"/>
        </w:rPr>
        <w:t>diperlakukan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tidak</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menyenangkan</w:t>
      </w:r>
      <w:proofErr w:type="spellEnd"/>
      <w:r w:rsidR="00BA5DAE" w:rsidRPr="00BD0EF4">
        <w:rPr>
          <w:rFonts w:ascii="Times New Roman" w:hAnsi="Times New Roman" w:cs="Times New Roman"/>
          <w:iCs/>
          <w:color w:val="000000" w:themeColor="text1"/>
        </w:rPr>
        <w:t xml:space="preserve"> oleh </w:t>
      </w:r>
      <w:proofErr w:type="spellStart"/>
      <w:r w:rsidR="00BA5DAE" w:rsidRPr="00BD0EF4">
        <w:rPr>
          <w:rFonts w:ascii="Times New Roman" w:hAnsi="Times New Roman" w:cs="Times New Roman"/>
          <w:iCs/>
          <w:color w:val="000000" w:themeColor="text1"/>
        </w:rPr>
        <w:t>atasannya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setelah</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dia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bercerai</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dengan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suaminya</w:t>
      </w:r>
      <w:proofErr w:type="spellEnd"/>
      <w:r w:rsidR="00BA5DAE" w:rsidRPr="00BD0EF4">
        <w:rPr>
          <w:rFonts w:ascii="Times New Roman" w:hAnsi="Times New Roman" w:cs="Times New Roman"/>
          <w:iCs/>
          <w:color w:val="000000" w:themeColor="text1"/>
        </w:rPr>
        <w:t xml:space="preserve">. Di </w:t>
      </w:r>
      <w:proofErr w:type="spellStart"/>
      <w:r w:rsidR="00BA5DAE" w:rsidRPr="00BD0EF4">
        <w:rPr>
          <w:rFonts w:ascii="Times New Roman" w:hAnsi="Times New Roman" w:cs="Times New Roman"/>
          <w:iCs/>
          <w:color w:val="000000" w:themeColor="text1"/>
        </w:rPr>
        <w:t>waktu</w:t>
      </w:r>
      <w:proofErr w:type="spellEnd"/>
      <w:r w:rsidR="00BA5DAE" w:rsidRPr="00BD0EF4">
        <w:rPr>
          <w:rFonts w:ascii="Times New Roman" w:hAnsi="Times New Roman" w:cs="Times New Roman"/>
          <w:iCs/>
          <w:color w:val="000000" w:themeColor="text1"/>
        </w:rPr>
        <w:t xml:space="preserve"> yang </w:t>
      </w:r>
      <w:proofErr w:type="spellStart"/>
      <w:r w:rsidR="00BA5DAE" w:rsidRPr="00BD0EF4">
        <w:rPr>
          <w:rFonts w:ascii="Times New Roman" w:hAnsi="Times New Roman" w:cs="Times New Roman"/>
          <w:iCs/>
          <w:color w:val="000000" w:themeColor="text1"/>
        </w:rPr>
        <w:t>bersamaan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saat</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dia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mendapatkan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tugas</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mendampingi</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atasan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rekan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kerja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mencandainya</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dengan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istilah</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istri</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kedua</w:t>
      </w:r>
      <w:proofErr w:type="spellEnd"/>
      <w:r w:rsidR="00BA5DAE" w:rsidRPr="00BD0EF4">
        <w:rPr>
          <w:rFonts w:ascii="Times New Roman" w:hAnsi="Times New Roman" w:cs="Times New Roman"/>
          <w:iCs/>
          <w:color w:val="000000" w:themeColor="text1"/>
        </w:rPr>
        <w:t xml:space="preserve">’. (KH: 2018) </w:t>
      </w:r>
      <w:proofErr w:type="spellStart"/>
      <w:r w:rsidR="00BA5DAE" w:rsidRPr="00BD0EF4">
        <w:rPr>
          <w:rFonts w:ascii="Times New Roman" w:hAnsi="Times New Roman" w:cs="Times New Roman"/>
          <w:iCs/>
          <w:color w:val="000000" w:themeColor="text1"/>
        </w:rPr>
        <w:t>Pertanyaan-pertanyaan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kapan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menikah</w:t>
      </w:r>
      <w:proofErr w:type="spellEnd"/>
      <w:r w:rsidR="00BA5DAE" w:rsidRPr="00BD0EF4">
        <w:rPr>
          <w:rFonts w:ascii="Times New Roman" w:hAnsi="Times New Roman" w:cs="Times New Roman"/>
          <w:iCs/>
          <w:color w:val="000000" w:themeColor="text1"/>
        </w:rPr>
        <w:t xml:space="preserve"> yang </w:t>
      </w:r>
      <w:proofErr w:type="spellStart"/>
      <w:r w:rsidR="00BA5DAE" w:rsidRPr="00BD0EF4">
        <w:rPr>
          <w:rFonts w:ascii="Times New Roman" w:hAnsi="Times New Roman" w:cs="Times New Roman"/>
          <w:iCs/>
          <w:color w:val="000000" w:themeColor="text1"/>
        </w:rPr>
        <w:t>menunjukkan</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empati</w:t>
      </w:r>
      <w:r w:rsidR="00DE2D95" w:rsidRPr="00BD0EF4">
        <w:rPr>
          <w:rFonts w:ascii="Times New Roman" w:hAnsi="Times New Roman" w:cs="Times New Roman"/>
          <w:iCs/>
          <w:color w:val="000000" w:themeColor="text1"/>
        </w:rPr>
        <w:t>k</w:t>
      </w:r>
      <w:proofErr w:type="spellEnd"/>
      <w:r w:rsidR="00BA5DAE" w:rsidRPr="00BD0EF4">
        <w:rPr>
          <w:rFonts w:ascii="Times New Roman" w:hAnsi="Times New Roman" w:cs="Times New Roman"/>
          <w:iCs/>
          <w:color w:val="000000" w:themeColor="text1"/>
        </w:rPr>
        <w:t xml:space="preserve"> agar </w:t>
      </w:r>
      <w:proofErr w:type="spellStart"/>
      <w:r w:rsidR="00BA5DAE" w:rsidRPr="00BD0EF4">
        <w:rPr>
          <w:rFonts w:ascii="Times New Roman" w:hAnsi="Times New Roman" w:cs="Times New Roman"/>
          <w:iCs/>
          <w:color w:val="000000" w:themeColor="text1"/>
        </w:rPr>
        <w:t>anak-anak</w:t>
      </w:r>
      <w:proofErr w:type="spellEnd"/>
      <w:r w:rsidR="00BA5DAE" w:rsidRPr="00BD0EF4">
        <w:rPr>
          <w:rFonts w:ascii="Times New Roman" w:hAnsi="Times New Roman" w:cs="Times New Roman"/>
          <w:iCs/>
          <w:color w:val="000000" w:themeColor="text1"/>
        </w:rPr>
        <w:t xml:space="preserve"> </w:t>
      </w:r>
      <w:proofErr w:type="spellStart"/>
      <w:r w:rsidR="00BA5DAE" w:rsidRPr="00BD0EF4">
        <w:rPr>
          <w:rFonts w:ascii="Times New Roman" w:hAnsi="Times New Roman" w:cs="Times New Roman"/>
          <w:iCs/>
          <w:color w:val="000000" w:themeColor="text1"/>
        </w:rPr>
        <w:t>ada</w:t>
      </w:r>
      <w:proofErr w:type="spellEnd"/>
      <w:r w:rsidR="00BA5DAE" w:rsidRPr="00BD0EF4">
        <w:rPr>
          <w:rFonts w:ascii="Times New Roman" w:hAnsi="Times New Roman" w:cs="Times New Roman"/>
          <w:iCs/>
          <w:color w:val="000000" w:themeColor="text1"/>
        </w:rPr>
        <w:t xml:space="preserve"> yang </w:t>
      </w:r>
      <w:proofErr w:type="spellStart"/>
      <w:r w:rsidR="00BA5DAE" w:rsidRPr="00BD0EF4">
        <w:rPr>
          <w:rFonts w:ascii="Times New Roman" w:hAnsi="Times New Roman" w:cs="Times New Roman"/>
          <w:iCs/>
          <w:color w:val="000000" w:themeColor="text1"/>
        </w:rPr>
        <w:t>men</w:t>
      </w:r>
      <w:r w:rsidR="00DE2D95" w:rsidRPr="00BD0EF4">
        <w:rPr>
          <w:rFonts w:ascii="Times New Roman" w:hAnsi="Times New Roman" w:cs="Times New Roman"/>
          <w:iCs/>
          <w:color w:val="000000" w:themeColor="text1"/>
        </w:rPr>
        <w:t>gurus</w:t>
      </w:r>
      <w:proofErr w:type="spellEnd"/>
      <w:r w:rsidR="00DE2D95" w:rsidRPr="00BD0EF4">
        <w:rPr>
          <w:rFonts w:ascii="Times New Roman" w:hAnsi="Times New Roman" w:cs="Times New Roman"/>
          <w:iCs/>
          <w:color w:val="000000" w:themeColor="text1"/>
        </w:rPr>
        <w:t xml:space="preserve"> dan </w:t>
      </w:r>
      <w:proofErr w:type="spellStart"/>
      <w:r w:rsidR="00DE2D95" w:rsidRPr="00BD0EF4">
        <w:rPr>
          <w:rFonts w:ascii="Times New Roman" w:hAnsi="Times New Roman" w:cs="Times New Roman"/>
          <w:iCs/>
          <w:color w:val="000000" w:themeColor="text1"/>
        </w:rPr>
        <w:t>menyekolahkan</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atau</w:t>
      </w:r>
      <w:proofErr w:type="spellEnd"/>
      <w:r w:rsidR="00DE2D95" w:rsidRPr="00BD0EF4">
        <w:rPr>
          <w:rFonts w:ascii="Times New Roman" w:hAnsi="Times New Roman" w:cs="Times New Roman"/>
          <w:iCs/>
          <w:color w:val="000000" w:themeColor="text1"/>
        </w:rPr>
        <w:t xml:space="preserve"> agar </w:t>
      </w:r>
      <w:proofErr w:type="spellStart"/>
      <w:r w:rsidR="00DE2D95" w:rsidRPr="00BD0EF4">
        <w:rPr>
          <w:rFonts w:ascii="Times New Roman" w:hAnsi="Times New Roman" w:cs="Times New Roman"/>
          <w:iCs/>
          <w:color w:val="000000" w:themeColor="text1"/>
        </w:rPr>
        <w:t>terhindar</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dari</w:t>
      </w:r>
      <w:proofErr w:type="spellEnd"/>
      <w:r w:rsidR="00DE2D95" w:rsidRPr="00BD0EF4">
        <w:rPr>
          <w:rFonts w:ascii="Times New Roman" w:hAnsi="Times New Roman" w:cs="Times New Roman"/>
          <w:iCs/>
          <w:color w:val="000000" w:themeColor="text1"/>
        </w:rPr>
        <w:t xml:space="preserve"> fitnah juga </w:t>
      </w:r>
      <w:proofErr w:type="spellStart"/>
      <w:r w:rsidR="00DE2D95" w:rsidRPr="00BD0EF4">
        <w:rPr>
          <w:rFonts w:ascii="Times New Roman" w:hAnsi="Times New Roman" w:cs="Times New Roman"/>
          <w:iCs/>
          <w:color w:val="000000" w:themeColor="text1"/>
        </w:rPr>
        <w:t>dialami</w:t>
      </w:r>
      <w:proofErr w:type="spellEnd"/>
      <w:r w:rsidR="00DE2D95" w:rsidRPr="00BD0EF4">
        <w:rPr>
          <w:rFonts w:ascii="Times New Roman" w:hAnsi="Times New Roman" w:cs="Times New Roman"/>
          <w:iCs/>
          <w:color w:val="000000" w:themeColor="text1"/>
        </w:rPr>
        <w:t xml:space="preserve">  oleh (Umi: 2018). </w:t>
      </w:r>
      <w:proofErr w:type="spellStart"/>
      <w:r w:rsidR="00DE2D95" w:rsidRPr="00BD0EF4">
        <w:rPr>
          <w:rFonts w:ascii="Times New Roman" w:hAnsi="Times New Roman" w:cs="Times New Roman"/>
          <w:iCs/>
          <w:color w:val="000000" w:themeColor="text1"/>
        </w:rPr>
        <w:t>Pertanyaan</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ini</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dirasakan</w:t>
      </w:r>
      <w:proofErr w:type="spellEnd"/>
      <w:r w:rsidR="00DE2D95" w:rsidRPr="00BD0EF4">
        <w:rPr>
          <w:rFonts w:ascii="Times New Roman" w:hAnsi="Times New Roman" w:cs="Times New Roman"/>
          <w:iCs/>
          <w:color w:val="000000" w:themeColor="text1"/>
        </w:rPr>
        <w:t xml:space="preserve"> oleh Umi  </w:t>
      </w:r>
      <w:proofErr w:type="spellStart"/>
      <w:r w:rsidR="00DE2D95" w:rsidRPr="00BD0EF4">
        <w:rPr>
          <w:rFonts w:ascii="Times New Roman" w:hAnsi="Times New Roman" w:cs="Times New Roman"/>
          <w:iCs/>
          <w:color w:val="000000" w:themeColor="text1"/>
        </w:rPr>
        <w:t>sebagai</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sikap</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meremehkan</w:t>
      </w:r>
      <w:proofErr w:type="spellEnd"/>
      <w:r w:rsidR="00DE2D95" w:rsidRPr="00BD0EF4">
        <w:rPr>
          <w:rFonts w:ascii="Times New Roman" w:hAnsi="Times New Roman" w:cs="Times New Roman"/>
          <w:iCs/>
          <w:color w:val="000000" w:themeColor="text1"/>
        </w:rPr>
        <w:t xml:space="preserve"> dan </w:t>
      </w:r>
      <w:proofErr w:type="spellStart"/>
      <w:r w:rsidR="00DE2D95" w:rsidRPr="00BD0EF4">
        <w:rPr>
          <w:rFonts w:ascii="Times New Roman" w:hAnsi="Times New Roman" w:cs="Times New Roman"/>
          <w:iCs/>
          <w:color w:val="000000" w:themeColor="text1"/>
        </w:rPr>
        <w:t>tidak</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sensitif</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terhadap</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pengalaman</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pahit</w:t>
      </w:r>
      <w:proofErr w:type="spellEnd"/>
      <w:r w:rsidR="00DE2D95" w:rsidRPr="00BD0EF4">
        <w:rPr>
          <w:rFonts w:ascii="Times New Roman" w:hAnsi="Times New Roman" w:cs="Times New Roman"/>
          <w:iCs/>
          <w:color w:val="000000" w:themeColor="text1"/>
        </w:rPr>
        <w:t xml:space="preserve"> yang </w:t>
      </w:r>
      <w:proofErr w:type="spellStart"/>
      <w:r w:rsidR="00DE2D95" w:rsidRPr="00BD0EF4">
        <w:rPr>
          <w:rFonts w:ascii="Times New Roman" w:hAnsi="Times New Roman" w:cs="Times New Roman"/>
          <w:iCs/>
          <w:color w:val="000000" w:themeColor="text1"/>
        </w:rPr>
        <w:t>dirasakan</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akibat</w:t>
      </w:r>
      <w:proofErr w:type="spellEnd"/>
      <w:r w:rsidR="00DE2D95" w:rsidRPr="00BD0EF4">
        <w:rPr>
          <w:rFonts w:ascii="Times New Roman" w:hAnsi="Times New Roman" w:cs="Times New Roman"/>
          <w:iCs/>
          <w:color w:val="000000" w:themeColor="text1"/>
        </w:rPr>
        <w:t xml:space="preserve"> </w:t>
      </w:r>
      <w:proofErr w:type="spellStart"/>
      <w:r w:rsidR="00DE2D95" w:rsidRPr="00BD0EF4">
        <w:rPr>
          <w:rFonts w:ascii="Times New Roman" w:hAnsi="Times New Roman" w:cs="Times New Roman"/>
          <w:iCs/>
          <w:color w:val="000000" w:themeColor="text1"/>
        </w:rPr>
        <w:t>perceraian</w:t>
      </w:r>
      <w:proofErr w:type="spellEnd"/>
      <w:r w:rsidR="00DE2D95" w:rsidRPr="00BD0EF4">
        <w:rPr>
          <w:rFonts w:ascii="Times New Roman" w:hAnsi="Times New Roman" w:cs="Times New Roman"/>
          <w:iCs/>
          <w:color w:val="000000" w:themeColor="text1"/>
        </w:rPr>
        <w:t xml:space="preserve">. </w:t>
      </w:r>
    </w:p>
    <w:p w14:paraId="54DC2290" w14:textId="0F57AD93" w:rsidR="00B6622A" w:rsidRPr="00BD0EF4" w:rsidRDefault="00DE2D95" w:rsidP="00845657">
      <w:pPr>
        <w:pStyle w:val="ListParagraph"/>
        <w:ind w:left="709" w:right="798"/>
        <w:jc w:val="both"/>
        <w:rPr>
          <w:rFonts w:ascii="Times New Roman" w:hAnsi="Times New Roman" w:cs="Times New Roman"/>
          <w:iCs/>
          <w:color w:val="000000" w:themeColor="text1"/>
        </w:rPr>
      </w:pPr>
      <w:r w:rsidRPr="00BD0EF4">
        <w:rPr>
          <w:rFonts w:ascii="Times New Roman" w:hAnsi="Times New Roman" w:cs="Times New Roman"/>
          <w:iCs/>
          <w:color w:val="000000" w:themeColor="text1"/>
        </w:rPr>
        <w:t xml:space="preserve">“Saya </w:t>
      </w:r>
      <w:proofErr w:type="spellStart"/>
      <w:r w:rsidRPr="00BD0EF4">
        <w:rPr>
          <w:rFonts w:ascii="Times New Roman" w:hAnsi="Times New Roman" w:cs="Times New Roman"/>
          <w:iCs/>
          <w:color w:val="000000" w:themeColor="text1"/>
        </w:rPr>
        <w:t>sebenarnya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mau</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tersinggung</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kalau</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ada</w:t>
      </w:r>
      <w:proofErr w:type="spellEnd"/>
      <w:r w:rsidRPr="00BD0EF4">
        <w:rPr>
          <w:rFonts w:ascii="Times New Roman" w:hAnsi="Times New Roman" w:cs="Times New Roman"/>
          <w:iCs/>
          <w:color w:val="000000" w:themeColor="text1"/>
        </w:rPr>
        <w:t xml:space="preserve"> yang </w:t>
      </w:r>
      <w:proofErr w:type="spellStart"/>
      <w:r w:rsidRPr="00BD0EF4">
        <w:rPr>
          <w:rFonts w:ascii="Times New Roman" w:hAnsi="Times New Roman" w:cs="Times New Roman"/>
          <w:iCs/>
          <w:color w:val="000000" w:themeColor="text1"/>
        </w:rPr>
        <w:t>tanya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atau</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menyarankan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saya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untuk</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menikah</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lagi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Nggoda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sih</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maksudnya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Apalagi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ketika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anak-anak</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jadi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alasan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biar</w:t>
      </w:r>
      <w:proofErr w:type="spellEnd"/>
      <w:r w:rsidRPr="00BD0EF4">
        <w:rPr>
          <w:rFonts w:ascii="Times New Roman" w:hAnsi="Times New Roman" w:cs="Times New Roman"/>
          <w:iCs/>
          <w:color w:val="000000" w:themeColor="text1"/>
        </w:rPr>
        <w:t xml:space="preserve"> punya </w:t>
      </w:r>
      <w:proofErr w:type="spellStart"/>
      <w:r w:rsidRPr="00BD0EF4">
        <w:rPr>
          <w:rFonts w:ascii="Times New Roman" w:hAnsi="Times New Roman" w:cs="Times New Roman"/>
          <w:iCs/>
          <w:color w:val="000000" w:themeColor="text1"/>
        </w:rPr>
        <w:t>sandaran</w:t>
      </w:r>
      <w:proofErr w:type="spellEnd"/>
      <w:r w:rsidRPr="00BD0EF4">
        <w:rPr>
          <w:rFonts w:ascii="Times New Roman" w:hAnsi="Times New Roman" w:cs="Times New Roman"/>
          <w:iCs/>
          <w:color w:val="000000" w:themeColor="text1"/>
        </w:rPr>
        <w:t xml:space="preserve"> dan </w:t>
      </w:r>
      <w:proofErr w:type="spellStart"/>
      <w:r w:rsidRPr="00BD0EF4">
        <w:rPr>
          <w:rFonts w:ascii="Times New Roman" w:hAnsi="Times New Roman" w:cs="Times New Roman"/>
          <w:iCs/>
          <w:color w:val="000000" w:themeColor="text1"/>
        </w:rPr>
        <w:t>sekolahnya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terjamin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Memang</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mereka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pikir</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saya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ga</w:t>
      </w:r>
      <w:proofErr w:type="spellEnd"/>
      <w:r w:rsidRPr="00BD0EF4">
        <w:rPr>
          <w:rFonts w:ascii="Times New Roman" w:hAnsi="Times New Roman" w:cs="Times New Roman"/>
          <w:iCs/>
          <w:color w:val="000000" w:themeColor="text1"/>
        </w:rPr>
        <w:t xml:space="preserve"> punya </w:t>
      </w:r>
      <w:proofErr w:type="spellStart"/>
      <w:r w:rsidRPr="00BD0EF4">
        <w:rPr>
          <w:rFonts w:ascii="Times New Roman" w:hAnsi="Times New Roman" w:cs="Times New Roman"/>
          <w:iCs/>
          <w:color w:val="000000" w:themeColor="text1"/>
        </w:rPr>
        <w:t>gustiallah</w:t>
      </w:r>
      <w:proofErr w:type="spellEnd"/>
      <w:r w:rsidRPr="00BD0EF4">
        <w:rPr>
          <w:rFonts w:ascii="Times New Roman" w:hAnsi="Times New Roman" w:cs="Times New Roman"/>
          <w:iCs/>
          <w:color w:val="000000" w:themeColor="text1"/>
        </w:rPr>
        <w:t xml:space="preserve"> yang </w:t>
      </w:r>
      <w:proofErr w:type="spellStart"/>
      <w:r w:rsidRPr="00BD0EF4">
        <w:rPr>
          <w:rFonts w:ascii="Times New Roman" w:hAnsi="Times New Roman" w:cs="Times New Roman"/>
          <w:iCs/>
          <w:color w:val="000000" w:themeColor="text1"/>
        </w:rPr>
        <w:t>njamin</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rejeki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anak-anak</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Mereka</w:t>
      </w:r>
      <w:proofErr w:type="spellEnd"/>
      <w:r w:rsidRPr="00BD0EF4">
        <w:rPr>
          <w:rFonts w:ascii="Times New Roman" w:hAnsi="Times New Roman" w:cs="Times New Roman"/>
          <w:iCs/>
          <w:color w:val="000000" w:themeColor="text1"/>
        </w:rPr>
        <w:t xml:space="preserve"> juga </w:t>
      </w:r>
      <w:proofErr w:type="spellStart"/>
      <w:r w:rsidRPr="00BD0EF4">
        <w:rPr>
          <w:rFonts w:ascii="Times New Roman" w:hAnsi="Times New Roman" w:cs="Times New Roman"/>
          <w:iCs/>
          <w:color w:val="000000" w:themeColor="text1"/>
        </w:rPr>
        <w:t>ga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ngerti</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selama</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ini</w:t>
      </w:r>
      <w:proofErr w:type="spellEnd"/>
      <w:r w:rsidRPr="00BD0EF4">
        <w:rPr>
          <w:rFonts w:ascii="Times New Roman" w:hAnsi="Times New Roman" w:cs="Times New Roman"/>
          <w:iCs/>
          <w:color w:val="000000" w:themeColor="text1"/>
        </w:rPr>
        <w:t xml:space="preserve"> yang urus </w:t>
      </w:r>
      <w:proofErr w:type="spellStart"/>
      <w:r w:rsidRPr="00BD0EF4">
        <w:rPr>
          <w:rFonts w:ascii="Times New Roman" w:hAnsi="Times New Roman" w:cs="Times New Roman"/>
          <w:iCs/>
          <w:color w:val="000000" w:themeColor="text1"/>
        </w:rPr>
        <w:t>anak-anak</w:t>
      </w:r>
      <w:proofErr w:type="spellEnd"/>
      <w:r w:rsidRPr="00BD0EF4">
        <w:rPr>
          <w:rFonts w:ascii="Times New Roman" w:hAnsi="Times New Roman" w:cs="Times New Roman"/>
          <w:iCs/>
          <w:color w:val="000000" w:themeColor="text1"/>
        </w:rPr>
        <w:t xml:space="preserve"> </w:t>
      </w:r>
      <w:proofErr w:type="spellStart"/>
      <w:r w:rsidRPr="00BD0EF4">
        <w:rPr>
          <w:rFonts w:ascii="Times New Roman" w:hAnsi="Times New Roman" w:cs="Times New Roman"/>
          <w:iCs/>
          <w:color w:val="000000" w:themeColor="text1"/>
        </w:rPr>
        <w:t>siapa</w:t>
      </w:r>
      <w:proofErr w:type="spellEnd"/>
      <w:r w:rsidRPr="00BD0EF4">
        <w:rPr>
          <w:rFonts w:ascii="Times New Roman" w:hAnsi="Times New Roman" w:cs="Times New Roman"/>
          <w:iCs/>
          <w:color w:val="000000" w:themeColor="text1"/>
        </w:rPr>
        <w:t>? (NW: 2019)</w:t>
      </w:r>
      <w:r w:rsidR="00BA5DAE" w:rsidRPr="00BD0EF4">
        <w:rPr>
          <w:rFonts w:ascii="Times New Roman" w:hAnsi="Times New Roman" w:cs="Times New Roman"/>
          <w:iCs/>
          <w:color w:val="000000" w:themeColor="text1"/>
        </w:rPr>
        <w:t xml:space="preserve">   </w:t>
      </w:r>
    </w:p>
    <w:p w14:paraId="08A314CF" w14:textId="7525F19F" w:rsidR="00845657" w:rsidRPr="00BD0EF4" w:rsidRDefault="009A7A3D" w:rsidP="00106F63">
      <w:pPr>
        <w:pStyle w:val="ListParagraph"/>
        <w:ind w:left="0" w:firstLine="709"/>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Stigma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dirasakan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mulai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keluarga</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persidangan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putusan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bahkan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saat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k</w:t>
      </w:r>
      <w:r w:rsidRPr="00BD0EF4">
        <w:rPr>
          <w:rFonts w:asciiTheme="majorBidi" w:hAnsiTheme="majorBidi" w:cstheme="majorBidi"/>
          <w:color w:val="000000" w:themeColor="text1"/>
          <w:lang w:val="en-US"/>
        </w:rPr>
        <w:t>embali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keluarga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status </w:t>
      </w:r>
      <w:proofErr w:type="spellStart"/>
      <w:r w:rsidRPr="00BD0EF4">
        <w:rPr>
          <w:rFonts w:asciiTheme="majorBidi" w:hAnsiTheme="majorBidi" w:cstheme="majorBidi"/>
          <w:color w:val="000000" w:themeColor="text1"/>
          <w:lang w:val="en-US"/>
        </w:rPr>
        <w:t>janda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merefleksikan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pengalaman</w:t>
      </w:r>
      <w:proofErr w:type="spellEnd"/>
      <w:r w:rsidRPr="00BD0EF4">
        <w:rPr>
          <w:rFonts w:asciiTheme="majorBidi" w:hAnsiTheme="majorBidi" w:cstheme="majorBidi"/>
          <w:color w:val="000000" w:themeColor="text1"/>
          <w:lang w:val="en-US"/>
        </w:rPr>
        <w:t xml:space="preserve"> yang di </w:t>
      </w:r>
      <w:proofErr w:type="spellStart"/>
      <w:r w:rsidRPr="00BD0EF4">
        <w:rPr>
          <w:rFonts w:asciiTheme="majorBidi" w:hAnsiTheme="majorBidi" w:cstheme="majorBidi"/>
          <w:color w:val="000000" w:themeColor="text1"/>
          <w:lang w:val="en-US"/>
        </w:rPr>
        <w:t>luar</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kontrol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subjek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Pilihan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penggugat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pilihan</w:t>
      </w:r>
      <w:proofErr w:type="spellEnd"/>
      <w:r w:rsidRPr="00BD0EF4">
        <w:rPr>
          <w:rFonts w:asciiTheme="majorBidi" w:hAnsiTheme="majorBidi" w:cstheme="majorBidi"/>
          <w:color w:val="000000" w:themeColor="text1"/>
          <w:lang w:val="en-US"/>
        </w:rPr>
        <w:t xml:space="preserve"> justice broker </w:t>
      </w:r>
      <w:proofErr w:type="spellStart"/>
      <w:r w:rsidRPr="00BD0EF4">
        <w:rPr>
          <w:rFonts w:asciiTheme="majorBidi" w:hAnsiTheme="majorBidi" w:cstheme="majorBidi"/>
          <w:color w:val="000000" w:themeColor="text1"/>
          <w:lang w:val="en-US"/>
        </w:rPr>
        <w:t>karena</w:t>
      </w:r>
      <w:proofErr w:type="spellEnd"/>
      <w:r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kerentanan</w:t>
      </w:r>
      <w:r w:rsidRPr="00BD0EF4">
        <w:rPr>
          <w:rFonts w:asciiTheme="majorBidi" w:hAnsiTheme="majorBidi" w:cstheme="majorBidi"/>
          <w:color w:val="000000" w:themeColor="text1"/>
          <w:lang w:val="en-US"/>
        </w:rPr>
        <w:t>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Diposisikan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membangkang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kuasa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r w:rsidR="00845657" w:rsidRPr="00BD0EF4">
        <w:rPr>
          <w:rFonts w:asciiTheme="majorBidi" w:hAnsiTheme="majorBidi" w:cstheme="majorBidi"/>
          <w:color w:val="000000" w:themeColor="text1"/>
          <w:lang w:val="en-US"/>
        </w:rPr>
        <w:t xml:space="preserve">dan </w:t>
      </w:r>
      <w:proofErr w:type="spellStart"/>
      <w:r w:rsidR="00845657" w:rsidRPr="00BD0EF4">
        <w:rPr>
          <w:rFonts w:asciiTheme="majorBidi" w:hAnsiTheme="majorBidi" w:cstheme="majorBidi"/>
          <w:color w:val="000000" w:themeColor="text1"/>
          <w:lang w:val="en-US"/>
        </w:rPr>
        <w:t>justifikasi</w:t>
      </w:r>
      <w:proofErr w:type="spellEnd"/>
      <w:r w:rsidR="00845657" w:rsidRPr="00BD0EF4">
        <w:rPr>
          <w:rFonts w:asciiTheme="majorBidi" w:hAnsiTheme="majorBidi" w:cstheme="majorBidi"/>
          <w:color w:val="000000" w:themeColor="text1"/>
          <w:lang w:val="en-US"/>
        </w:rPr>
        <w:t xml:space="preserve"> agama </w:t>
      </w:r>
      <w:r w:rsidRPr="00BD0EF4">
        <w:rPr>
          <w:rFonts w:asciiTheme="majorBidi" w:hAnsiTheme="majorBidi" w:cstheme="majorBidi"/>
          <w:color w:val="000000" w:themeColor="text1"/>
          <w:lang w:val="en-US"/>
        </w:rPr>
        <w:t xml:space="preserve">yang </w:t>
      </w:r>
      <w:proofErr w:type="spellStart"/>
      <w:r w:rsidRPr="00BD0EF4">
        <w:rPr>
          <w:rFonts w:asciiTheme="majorBidi" w:hAnsiTheme="majorBidi" w:cstheme="majorBidi"/>
          <w:color w:val="000000" w:themeColor="text1"/>
          <w:lang w:val="en-US"/>
        </w:rPr>
        <w:t>berdampak</w:t>
      </w:r>
      <w:proofErr w:type="spellEnd"/>
      <w:r w:rsidR="00845657" w:rsidRPr="00BD0EF4">
        <w:rPr>
          <w:rFonts w:asciiTheme="majorBidi" w:hAnsiTheme="majorBidi" w:cstheme="majorBidi"/>
          <w:color w:val="000000" w:themeColor="text1"/>
          <w:lang w:val="en-US"/>
        </w:rPr>
        <w:t xml:space="preserve"> pada </w:t>
      </w:r>
      <w:proofErr w:type="spellStart"/>
      <w:r w:rsidR="00845657" w:rsidRPr="00BD0EF4">
        <w:rPr>
          <w:rFonts w:asciiTheme="majorBidi" w:hAnsiTheme="majorBidi" w:cstheme="majorBidi"/>
          <w:color w:val="000000" w:themeColor="text1"/>
          <w:lang w:val="en-US"/>
        </w:rPr>
        <w:t>hilangnya</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hak</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perceraian</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Bahkan</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saat</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putusan</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pengadilan</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telah</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melepaskannya</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dari</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ikatan</w:t>
      </w:r>
      <w:proofErr w:type="spellEnd"/>
      <w:r w:rsidR="00845657" w:rsidRPr="00BD0EF4">
        <w:rPr>
          <w:rFonts w:asciiTheme="majorBidi" w:hAnsiTheme="majorBidi" w:cstheme="majorBidi"/>
          <w:color w:val="000000" w:themeColor="text1"/>
          <w:lang w:val="en-US"/>
        </w:rPr>
        <w:t xml:space="preserve"> yang </w:t>
      </w:r>
      <w:proofErr w:type="spellStart"/>
      <w:r w:rsidR="00845657" w:rsidRPr="00BD0EF4">
        <w:rPr>
          <w:rFonts w:asciiTheme="majorBidi" w:hAnsiTheme="majorBidi" w:cstheme="majorBidi"/>
          <w:color w:val="000000" w:themeColor="text1"/>
          <w:lang w:val="en-US"/>
        </w:rPr>
        <w:t>tidak</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membahagiakan</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perempuan</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harus</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pasrah</w:t>
      </w:r>
      <w:proofErr w:type="spellEnd"/>
      <w:r w:rsidR="00845657" w:rsidRPr="00BD0EF4">
        <w:rPr>
          <w:rFonts w:asciiTheme="majorBidi" w:hAnsiTheme="majorBidi" w:cstheme="majorBidi"/>
          <w:color w:val="000000" w:themeColor="text1"/>
          <w:lang w:val="en-US"/>
        </w:rPr>
        <w:t xml:space="preserve"> pada stigma </w:t>
      </w:r>
      <w:proofErr w:type="spellStart"/>
      <w:r w:rsidR="00845657" w:rsidRPr="00BD0EF4">
        <w:rPr>
          <w:rFonts w:asciiTheme="majorBidi" w:hAnsiTheme="majorBidi" w:cstheme="majorBidi"/>
          <w:color w:val="000000" w:themeColor="text1"/>
          <w:lang w:val="en-US"/>
        </w:rPr>
        <w:t>sosial</w:t>
      </w:r>
      <w:proofErr w:type="spellEnd"/>
      <w:r w:rsidR="00845657" w:rsidRPr="00BD0EF4">
        <w:rPr>
          <w:rFonts w:asciiTheme="majorBidi" w:hAnsiTheme="majorBidi" w:cstheme="majorBidi"/>
          <w:color w:val="000000" w:themeColor="text1"/>
          <w:lang w:val="en-US"/>
        </w:rPr>
        <w:t xml:space="preserve"> yang </w:t>
      </w:r>
      <w:proofErr w:type="spellStart"/>
      <w:r w:rsidR="00845657" w:rsidRPr="00BD0EF4">
        <w:rPr>
          <w:rFonts w:asciiTheme="majorBidi" w:hAnsiTheme="majorBidi" w:cstheme="majorBidi"/>
          <w:color w:val="000000" w:themeColor="text1"/>
          <w:lang w:val="en-US"/>
        </w:rPr>
        <w:t>membawanya</w:t>
      </w:r>
      <w:proofErr w:type="spellEnd"/>
      <w:r w:rsidR="00845657" w:rsidRPr="00BD0EF4">
        <w:rPr>
          <w:rFonts w:asciiTheme="majorBidi" w:hAnsiTheme="majorBidi" w:cstheme="majorBidi"/>
          <w:color w:val="000000" w:themeColor="text1"/>
          <w:lang w:val="en-US"/>
        </w:rPr>
        <w:t xml:space="preserve"> pada </w:t>
      </w:r>
      <w:proofErr w:type="spellStart"/>
      <w:r w:rsidR="00845657" w:rsidRPr="00BD0EF4">
        <w:rPr>
          <w:rFonts w:asciiTheme="majorBidi" w:hAnsiTheme="majorBidi" w:cstheme="majorBidi"/>
          <w:color w:val="000000" w:themeColor="text1"/>
          <w:lang w:val="en-US"/>
        </w:rPr>
        <w:t>berbagai</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resiko</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sosial</w:t>
      </w:r>
      <w:proofErr w:type="spellEnd"/>
      <w:r w:rsidR="00845657" w:rsidRPr="00BD0EF4">
        <w:rPr>
          <w:rFonts w:asciiTheme="majorBidi" w:hAnsiTheme="majorBidi" w:cstheme="majorBidi"/>
          <w:color w:val="000000" w:themeColor="text1"/>
          <w:lang w:val="en-US"/>
        </w:rPr>
        <w:t xml:space="preserve"> dan </w:t>
      </w:r>
      <w:proofErr w:type="spellStart"/>
      <w:r w:rsidR="00845657" w:rsidRPr="00BD0EF4">
        <w:rPr>
          <w:rFonts w:asciiTheme="majorBidi" w:hAnsiTheme="majorBidi" w:cstheme="majorBidi"/>
          <w:color w:val="000000" w:themeColor="text1"/>
          <w:lang w:val="en-US"/>
        </w:rPr>
        <w:t>ekonomi</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dalam</w:t>
      </w:r>
      <w:proofErr w:type="spellEnd"/>
      <w:r w:rsidR="00845657" w:rsidRPr="00BD0EF4">
        <w:rPr>
          <w:rFonts w:asciiTheme="majorBidi" w:hAnsiTheme="majorBidi" w:cstheme="majorBidi"/>
          <w:color w:val="000000" w:themeColor="text1"/>
          <w:lang w:val="en-US"/>
        </w:rPr>
        <w:t xml:space="preserve"> </w:t>
      </w:r>
      <w:proofErr w:type="spellStart"/>
      <w:r w:rsidR="00845657" w:rsidRPr="00BD0EF4">
        <w:rPr>
          <w:rFonts w:asciiTheme="majorBidi" w:hAnsiTheme="majorBidi" w:cstheme="majorBidi"/>
          <w:color w:val="000000" w:themeColor="text1"/>
          <w:lang w:val="en-US"/>
        </w:rPr>
        <w:t>kehidupannya</w:t>
      </w:r>
      <w:proofErr w:type="spellEnd"/>
      <w:r w:rsidR="00845657" w:rsidRPr="00BD0EF4">
        <w:rPr>
          <w:rFonts w:asciiTheme="majorBidi" w:hAnsiTheme="majorBidi" w:cstheme="majorBidi"/>
          <w:color w:val="000000" w:themeColor="text1"/>
          <w:lang w:val="en-US"/>
        </w:rPr>
        <w:t xml:space="preserve">. </w:t>
      </w:r>
    </w:p>
    <w:p w14:paraId="0EEE2421" w14:textId="77777777" w:rsidR="00845657" w:rsidRPr="00BD0EF4" w:rsidRDefault="00845657" w:rsidP="00106F63">
      <w:pPr>
        <w:pStyle w:val="ListParagraph"/>
        <w:ind w:left="0" w:firstLine="709"/>
        <w:jc w:val="both"/>
        <w:rPr>
          <w:rFonts w:asciiTheme="majorBidi" w:hAnsiTheme="majorBidi" w:cstheme="majorBidi"/>
          <w:color w:val="000000" w:themeColor="text1"/>
          <w:lang w:val="en-US"/>
        </w:rPr>
      </w:pPr>
    </w:p>
    <w:p w14:paraId="1F8D3030" w14:textId="0E443355" w:rsidR="00B40ED7" w:rsidRPr="00BD0EF4" w:rsidRDefault="00B40ED7" w:rsidP="004C61FD">
      <w:pPr>
        <w:pStyle w:val="ListParagraph"/>
        <w:numPr>
          <w:ilvl w:val="0"/>
          <w:numId w:val="10"/>
        </w:numP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Discussion</w:t>
      </w:r>
    </w:p>
    <w:p w14:paraId="65104435" w14:textId="6812AA97" w:rsidR="00A20732" w:rsidRPr="00BD0EF4" w:rsidRDefault="00A20732" w:rsidP="00FF594F">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menghasilkan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fakta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bahwa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ketidaktahuan</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kelemahan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komoditi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pencarian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Justice broker yang </w:t>
      </w:r>
      <w:proofErr w:type="spellStart"/>
      <w:r w:rsidRPr="00BD0EF4">
        <w:rPr>
          <w:rFonts w:asciiTheme="majorBidi" w:hAnsiTheme="majorBidi" w:cstheme="majorBidi"/>
          <w:color w:val="000000" w:themeColor="text1"/>
          <w:lang w:val="en-US"/>
        </w:rPr>
        <w:t>hadir</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alasan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mengatasi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kesulitan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berhadapan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proses dan </w:t>
      </w:r>
      <w:proofErr w:type="spellStart"/>
      <w:r w:rsidRPr="00BD0EF4">
        <w:rPr>
          <w:rFonts w:asciiTheme="majorBidi" w:hAnsiTheme="majorBidi" w:cstheme="majorBidi"/>
          <w:color w:val="000000" w:themeColor="text1"/>
          <w:lang w:val="en-US"/>
        </w:rPr>
        <w:t>institusi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justr</w:t>
      </w:r>
      <w:r w:rsidR="00631F1C" w:rsidRPr="00BD0EF4">
        <w:rPr>
          <w:rFonts w:asciiTheme="majorBidi" w:hAnsiTheme="majorBidi" w:cstheme="majorBidi"/>
          <w:color w:val="000000" w:themeColor="text1"/>
          <w:lang w:val="en-US"/>
        </w:rPr>
        <w: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menempatkan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komoditi</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saat</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sama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pun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mendapatkan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hak-haknya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cerai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gugat</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dimediasi</w:t>
      </w:r>
      <w:proofErr w:type="spellEnd"/>
      <w:r w:rsidRPr="00BD0EF4">
        <w:rPr>
          <w:rFonts w:asciiTheme="majorBidi" w:hAnsiTheme="majorBidi" w:cstheme="majorBidi"/>
          <w:color w:val="000000" w:themeColor="text1"/>
          <w:lang w:val="en-US"/>
        </w:rPr>
        <w:t xml:space="preserve"> oleh justice broker.</w:t>
      </w:r>
      <w:r w:rsidR="004C61FD"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Dalam</w:t>
      </w:r>
      <w:proofErr w:type="spellEnd"/>
      <w:r w:rsidR="00995EDA" w:rsidRPr="00BD0EF4">
        <w:rPr>
          <w:rFonts w:asciiTheme="majorBidi" w:hAnsiTheme="majorBidi" w:cstheme="majorBidi"/>
          <w:color w:val="000000" w:themeColor="text1"/>
          <w:lang w:val="en-US"/>
        </w:rPr>
        <w:t xml:space="preserve"> proses </w:t>
      </w:r>
      <w:proofErr w:type="spellStart"/>
      <w:r w:rsidR="00995EDA" w:rsidRPr="00BD0EF4">
        <w:rPr>
          <w:rFonts w:asciiTheme="majorBidi" w:hAnsiTheme="majorBidi" w:cstheme="majorBidi"/>
          <w:color w:val="000000" w:themeColor="text1"/>
          <w:lang w:val="en-US"/>
        </w:rPr>
        <w:t>selanjutnya</w:t>
      </w:r>
      <w:proofErr w:type="spellEnd"/>
      <w:r w:rsidR="00995EDA" w:rsidRPr="00BD0EF4">
        <w:rPr>
          <w:rFonts w:asciiTheme="majorBidi" w:hAnsiTheme="majorBidi" w:cstheme="majorBidi"/>
          <w:color w:val="000000" w:themeColor="text1"/>
          <w:lang w:val="en-US"/>
        </w:rPr>
        <w:t xml:space="preserve"> stigma yang </w:t>
      </w:r>
      <w:proofErr w:type="spellStart"/>
      <w:r w:rsidR="00995EDA" w:rsidRPr="00BD0EF4">
        <w:rPr>
          <w:rFonts w:asciiTheme="majorBidi" w:hAnsiTheme="majorBidi" w:cstheme="majorBidi"/>
          <w:color w:val="000000" w:themeColor="text1"/>
          <w:lang w:val="en-US"/>
        </w:rPr>
        <w:t>dilekatkan</w:t>
      </w:r>
      <w:proofErr w:type="spellEnd"/>
      <w:r w:rsidR="00995EDA" w:rsidRPr="00BD0EF4">
        <w:rPr>
          <w:rFonts w:asciiTheme="majorBidi" w:hAnsiTheme="majorBidi" w:cstheme="majorBidi"/>
          <w:color w:val="000000" w:themeColor="text1"/>
          <w:lang w:val="en-US"/>
        </w:rPr>
        <w:t xml:space="preserve"> pada </w:t>
      </w:r>
      <w:proofErr w:type="spellStart"/>
      <w:r w:rsidR="00995EDA" w:rsidRPr="00BD0EF4">
        <w:rPr>
          <w:rFonts w:asciiTheme="majorBidi" w:hAnsiTheme="majorBidi" w:cstheme="majorBidi"/>
          <w:color w:val="000000" w:themeColor="text1"/>
          <w:lang w:val="en-US"/>
        </w:rPr>
        <w:t>perempuan</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janda</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semakin</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meneguhkan</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posisi</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lemahnya</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secara</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sosial</w:t>
      </w:r>
      <w:proofErr w:type="spellEnd"/>
      <w:r w:rsidR="00995EDA" w:rsidRPr="00BD0EF4">
        <w:rPr>
          <w:rFonts w:asciiTheme="majorBidi" w:hAnsiTheme="majorBidi" w:cstheme="majorBidi"/>
          <w:color w:val="000000" w:themeColor="text1"/>
          <w:lang w:val="en-US"/>
        </w:rPr>
        <w:t xml:space="preserve">. </w:t>
      </w:r>
    </w:p>
    <w:p w14:paraId="4B62F53A" w14:textId="40E8DABD" w:rsidR="00E357D7" w:rsidRPr="00BD0EF4" w:rsidRDefault="008F02CE" w:rsidP="008F02CE">
      <w:pPr>
        <w:ind w:firstLine="720"/>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Hasil </w:t>
      </w:r>
      <w:proofErr w:type="spellStart"/>
      <w:r w:rsidRPr="00BD0EF4">
        <w:rPr>
          <w:rFonts w:asciiTheme="majorBidi" w:hAnsiTheme="majorBidi" w:cstheme="majorBidi"/>
          <w:color w:val="000000" w:themeColor="text1"/>
          <w:lang w:val="en-US"/>
        </w:rPr>
        <w:t>temuan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memperlihatkan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dua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yaitu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subordinasi</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marginalisasi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Pilihan</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menjadi</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penggugat</w:t>
      </w:r>
      <w:proofErr w:type="spellEnd"/>
      <w:r w:rsidR="00A20732" w:rsidRPr="00BD0EF4">
        <w:rPr>
          <w:rFonts w:asciiTheme="majorBidi" w:hAnsiTheme="majorBidi" w:cstheme="majorBidi"/>
          <w:color w:val="000000" w:themeColor="text1"/>
          <w:lang w:val="en-US"/>
        </w:rPr>
        <w:t xml:space="preserve"> yang</w:t>
      </w:r>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didesain</w:t>
      </w:r>
      <w:proofErr w:type="spellEnd"/>
      <w:r w:rsidRPr="00BD0EF4">
        <w:rPr>
          <w:rFonts w:asciiTheme="majorBidi" w:hAnsiTheme="majorBidi" w:cstheme="majorBidi"/>
          <w:color w:val="000000" w:themeColor="text1"/>
          <w:lang w:val="en-US"/>
        </w:rPr>
        <w:t xml:space="preserve"> oleh justice broker</w:t>
      </w:r>
      <w:r w:rsidR="00A20732" w:rsidRPr="00BD0EF4">
        <w:rPr>
          <w:rFonts w:asciiTheme="majorBidi" w:hAnsiTheme="majorBidi" w:cstheme="majorBidi"/>
          <w:color w:val="000000" w:themeColor="text1"/>
          <w:lang w:val="en-US"/>
        </w:rPr>
        <w:t xml:space="preserve"> </w:t>
      </w:r>
      <w:r w:rsidRPr="00BD0EF4">
        <w:rPr>
          <w:rFonts w:asciiTheme="majorBidi" w:hAnsiTheme="majorBidi" w:cstheme="majorBidi"/>
          <w:color w:val="000000" w:themeColor="text1"/>
          <w:lang w:val="en-US"/>
        </w:rPr>
        <w:t xml:space="preserve">yang </w:t>
      </w:r>
      <w:proofErr w:type="spellStart"/>
      <w:r w:rsidR="00995EDA" w:rsidRPr="00BD0EF4">
        <w:rPr>
          <w:rFonts w:asciiTheme="majorBidi" w:hAnsiTheme="majorBidi" w:cstheme="majorBidi"/>
          <w:color w:val="000000" w:themeColor="text1"/>
          <w:lang w:val="en-US"/>
        </w:rPr>
        <w:t>menyebabkan</w:t>
      </w:r>
      <w:proofErr w:type="spellEnd"/>
      <w:r w:rsidR="00A20732" w:rsidRPr="00BD0EF4">
        <w:rPr>
          <w:rFonts w:asciiTheme="majorBidi" w:hAnsiTheme="majorBidi" w:cstheme="majorBidi"/>
          <w:color w:val="000000" w:themeColor="text1"/>
          <w:lang w:val="en-US"/>
        </w:rPr>
        <w:t xml:space="preserve"> </w:t>
      </w:r>
      <w:proofErr w:type="spellStart"/>
      <w:r w:rsidR="00A20732" w:rsidRPr="00BD0EF4">
        <w:rPr>
          <w:rFonts w:asciiTheme="majorBidi" w:hAnsiTheme="majorBidi" w:cstheme="majorBidi"/>
          <w:color w:val="000000" w:themeColor="text1"/>
          <w:lang w:val="en-US"/>
        </w:rPr>
        <w:t>perempuan</w:t>
      </w:r>
      <w:proofErr w:type="spellEnd"/>
      <w:r w:rsidR="00A20732" w:rsidRPr="00BD0EF4">
        <w:rPr>
          <w:rFonts w:asciiTheme="majorBidi" w:hAnsiTheme="majorBidi" w:cstheme="majorBidi"/>
          <w:color w:val="000000" w:themeColor="text1"/>
          <w:lang w:val="en-US"/>
        </w:rPr>
        <w:t xml:space="preserve"> </w:t>
      </w:r>
      <w:proofErr w:type="spellStart"/>
      <w:r w:rsidR="00A20732" w:rsidRPr="00BD0EF4">
        <w:rPr>
          <w:rFonts w:asciiTheme="majorBidi" w:hAnsiTheme="majorBidi" w:cstheme="majorBidi"/>
          <w:color w:val="000000" w:themeColor="text1"/>
          <w:lang w:val="en-US"/>
        </w:rPr>
        <w:t>kehilangan</w:t>
      </w:r>
      <w:proofErr w:type="spellEnd"/>
      <w:r w:rsidR="00A20732"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hak</w:t>
      </w:r>
      <w:proofErr w:type="spellEnd"/>
      <w:r w:rsidRPr="00BD0EF4">
        <w:rPr>
          <w:rFonts w:asciiTheme="majorBidi" w:hAnsiTheme="majorBidi" w:cstheme="majorBidi"/>
          <w:color w:val="000000" w:themeColor="text1"/>
          <w:lang w:val="en-US"/>
        </w:rPr>
        <w:t xml:space="preserve"> mut’ah dan </w:t>
      </w:r>
      <w:proofErr w:type="spellStart"/>
      <w:r w:rsidRPr="00BD0EF4">
        <w:rPr>
          <w:rFonts w:asciiTheme="majorBidi" w:hAnsiTheme="majorBidi" w:cstheme="majorBidi"/>
          <w:color w:val="000000" w:themeColor="text1"/>
          <w:lang w:val="en-US"/>
        </w:rPr>
        <w:t>nafkah</w:t>
      </w:r>
      <w:proofErr w:type="spellEnd"/>
      <w:r w:rsidRPr="00BD0EF4">
        <w:rPr>
          <w:rFonts w:asciiTheme="majorBidi" w:hAnsiTheme="majorBidi" w:cstheme="majorBidi"/>
          <w:color w:val="000000" w:themeColor="text1"/>
          <w:lang w:val="en-US"/>
        </w:rPr>
        <w:t xml:space="preserve"> iddah </w:t>
      </w:r>
      <w:proofErr w:type="spellStart"/>
      <w:r w:rsidR="00A20732" w:rsidRPr="00BD0EF4">
        <w:rPr>
          <w:rFonts w:asciiTheme="majorBidi" w:hAnsiTheme="majorBidi" w:cstheme="majorBidi"/>
          <w:color w:val="000000" w:themeColor="text1"/>
          <w:lang w:val="en-US"/>
        </w:rPr>
        <w:t>merefleksikan</w:t>
      </w:r>
      <w:proofErr w:type="spellEnd"/>
      <w:r w:rsidR="00A20732"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subordinasi</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akibat</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pertarungan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relasi</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kuasa</w:t>
      </w:r>
      <w:proofErr w:type="spellEnd"/>
      <w:r w:rsidR="000D6F5F" w:rsidRPr="00BD0EF4">
        <w:rPr>
          <w:rFonts w:asciiTheme="majorBidi" w:hAnsiTheme="majorBidi" w:cstheme="majorBidi"/>
          <w:color w:val="000000" w:themeColor="text1"/>
          <w:lang w:val="en-US"/>
        </w:rPr>
        <w:t xml:space="preserve">. Perempuan </w:t>
      </w:r>
      <w:proofErr w:type="spellStart"/>
      <w:r w:rsidR="000D6F5F" w:rsidRPr="00BD0EF4">
        <w:rPr>
          <w:rFonts w:asciiTheme="majorBidi" w:hAnsiTheme="majorBidi" w:cstheme="majorBidi"/>
          <w:color w:val="000000" w:themeColor="text1"/>
          <w:lang w:val="en-US"/>
        </w:rPr>
        <w:t>dengan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kelemahan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pengetahuan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keterbatasan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akses</w:t>
      </w:r>
      <w:proofErr w:type="spellEnd"/>
      <w:r w:rsidR="000D6F5F" w:rsidRPr="00BD0EF4">
        <w:rPr>
          <w:rFonts w:asciiTheme="majorBidi" w:hAnsiTheme="majorBidi" w:cstheme="majorBidi"/>
          <w:color w:val="000000" w:themeColor="text1"/>
          <w:lang w:val="en-US"/>
        </w:rPr>
        <w:t xml:space="preserve">, dan </w:t>
      </w:r>
      <w:proofErr w:type="spellStart"/>
      <w:r w:rsidR="000D6F5F" w:rsidRPr="00BD0EF4">
        <w:rPr>
          <w:rFonts w:asciiTheme="majorBidi" w:hAnsiTheme="majorBidi" w:cstheme="majorBidi"/>
          <w:color w:val="000000" w:themeColor="text1"/>
          <w:lang w:val="en-US"/>
        </w:rPr>
        <w:t>kerentanannya</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menjadi</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pihak</w:t>
      </w:r>
      <w:proofErr w:type="spellEnd"/>
      <w:r w:rsidR="000D6F5F" w:rsidRPr="00BD0EF4">
        <w:rPr>
          <w:rFonts w:asciiTheme="majorBidi" w:hAnsiTheme="majorBidi" w:cstheme="majorBidi"/>
          <w:color w:val="000000" w:themeColor="text1"/>
          <w:lang w:val="en-US"/>
        </w:rPr>
        <w:t xml:space="preserve"> yang </w:t>
      </w:r>
      <w:proofErr w:type="spellStart"/>
      <w:r w:rsidR="000D6F5F" w:rsidRPr="00BD0EF4">
        <w:rPr>
          <w:rFonts w:asciiTheme="majorBidi" w:hAnsiTheme="majorBidi" w:cstheme="majorBidi"/>
          <w:color w:val="000000" w:themeColor="text1"/>
          <w:lang w:val="en-US"/>
        </w:rPr>
        <w:t>sangat</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potensial</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terobjektifikasi</w:t>
      </w:r>
      <w:proofErr w:type="spellEnd"/>
      <w:r w:rsidR="000D6F5F" w:rsidRPr="00BD0EF4">
        <w:rPr>
          <w:rFonts w:asciiTheme="majorBidi" w:hAnsiTheme="majorBidi" w:cstheme="majorBidi"/>
          <w:color w:val="000000" w:themeColor="text1"/>
          <w:lang w:val="en-US"/>
        </w:rPr>
        <w:t xml:space="preserve"> oleh </w:t>
      </w:r>
      <w:proofErr w:type="spellStart"/>
      <w:r w:rsidR="000D6F5F" w:rsidRPr="00BD0EF4">
        <w:rPr>
          <w:rFonts w:asciiTheme="majorBidi" w:hAnsiTheme="majorBidi" w:cstheme="majorBidi"/>
          <w:color w:val="000000" w:themeColor="text1"/>
          <w:lang w:val="en-US"/>
        </w:rPr>
        <w:t>kuasa</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pengetahuan</w:t>
      </w:r>
      <w:proofErr w:type="spellEnd"/>
      <w:r w:rsidR="000D6F5F" w:rsidRPr="00BD0EF4">
        <w:rPr>
          <w:rFonts w:asciiTheme="majorBidi" w:hAnsiTheme="majorBidi" w:cstheme="majorBidi"/>
          <w:color w:val="000000" w:themeColor="text1"/>
          <w:lang w:val="en-US"/>
        </w:rPr>
        <w:t xml:space="preserve"> dan </w:t>
      </w:r>
      <w:proofErr w:type="spellStart"/>
      <w:r w:rsidR="000D6F5F" w:rsidRPr="00BD0EF4">
        <w:rPr>
          <w:rFonts w:asciiTheme="majorBidi" w:hAnsiTheme="majorBidi" w:cstheme="majorBidi"/>
          <w:color w:val="000000" w:themeColor="text1"/>
          <w:lang w:val="en-US"/>
        </w:rPr>
        <w:t>relasional</w:t>
      </w:r>
      <w:proofErr w:type="spellEnd"/>
      <w:r w:rsidR="000D6F5F" w:rsidRPr="00BD0EF4">
        <w:rPr>
          <w:rFonts w:asciiTheme="majorBidi" w:hAnsiTheme="majorBidi" w:cstheme="majorBidi"/>
          <w:color w:val="000000" w:themeColor="text1"/>
          <w:lang w:val="en-US"/>
        </w:rPr>
        <w:t xml:space="preserve">. Perempuan </w:t>
      </w:r>
      <w:proofErr w:type="spellStart"/>
      <w:r w:rsidR="000D6F5F" w:rsidRPr="00BD0EF4">
        <w:rPr>
          <w:rFonts w:asciiTheme="majorBidi" w:hAnsiTheme="majorBidi" w:cstheme="majorBidi"/>
          <w:color w:val="000000" w:themeColor="text1"/>
          <w:lang w:val="en-US"/>
        </w:rPr>
        <w:t>tidak</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memiliki</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alternatif</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pilihan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hukum</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karena</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ketiadaan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pengetahuan</w:t>
      </w:r>
      <w:proofErr w:type="spellEnd"/>
      <w:r w:rsidR="000D6F5F" w:rsidRPr="00BD0EF4">
        <w:rPr>
          <w:rFonts w:asciiTheme="majorBidi" w:hAnsiTheme="majorBidi" w:cstheme="majorBidi"/>
          <w:color w:val="000000" w:themeColor="text1"/>
          <w:lang w:val="en-US"/>
        </w:rPr>
        <w:t xml:space="preserve"> yang </w:t>
      </w:r>
      <w:proofErr w:type="spellStart"/>
      <w:r w:rsidR="000D6F5F" w:rsidRPr="00BD0EF4">
        <w:rPr>
          <w:rFonts w:asciiTheme="majorBidi" w:hAnsiTheme="majorBidi" w:cstheme="majorBidi"/>
          <w:color w:val="000000" w:themeColor="text1"/>
          <w:lang w:val="en-US"/>
        </w:rPr>
        <w:t>memadai</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mengenai</w:t>
      </w:r>
      <w:proofErr w:type="spellEnd"/>
      <w:r w:rsidR="003E0AB2" w:rsidRPr="00BD0EF4">
        <w:rPr>
          <w:rFonts w:asciiTheme="majorBidi" w:hAnsiTheme="majorBidi" w:cstheme="majorBidi"/>
          <w:color w:val="000000" w:themeColor="text1"/>
          <w:lang w:val="en-US"/>
        </w:rPr>
        <w:t xml:space="preserve"> proses </w:t>
      </w:r>
      <w:proofErr w:type="spellStart"/>
      <w:r w:rsidR="003E0AB2" w:rsidRPr="00BD0EF4">
        <w:rPr>
          <w:rFonts w:asciiTheme="majorBidi" w:hAnsiTheme="majorBidi" w:cstheme="majorBidi"/>
          <w:color w:val="000000" w:themeColor="text1"/>
          <w:lang w:val="en-US"/>
        </w:rPr>
        <w:t>hukum</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perceraian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Kalaupun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mereka</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memiliki</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modalitas</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pengetahuan</w:t>
      </w:r>
      <w:proofErr w:type="spellEnd"/>
      <w:r w:rsidR="000D6F5F" w:rsidRPr="00BD0EF4">
        <w:rPr>
          <w:rFonts w:asciiTheme="majorBidi" w:hAnsiTheme="majorBidi" w:cstheme="majorBidi"/>
          <w:color w:val="000000" w:themeColor="text1"/>
          <w:lang w:val="en-US"/>
        </w:rPr>
        <w:t xml:space="preserve"> dan </w:t>
      </w:r>
      <w:proofErr w:type="spellStart"/>
      <w:r w:rsidR="000D6F5F" w:rsidRPr="00BD0EF4">
        <w:rPr>
          <w:rFonts w:asciiTheme="majorBidi" w:hAnsiTheme="majorBidi" w:cstheme="majorBidi"/>
          <w:color w:val="000000" w:themeColor="text1"/>
          <w:lang w:val="en-US"/>
        </w:rPr>
        <w:t>kesadaran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konstruksi</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hukum</w:t>
      </w:r>
      <w:proofErr w:type="spellEnd"/>
      <w:r w:rsidR="000D6F5F" w:rsidRPr="00BD0EF4">
        <w:rPr>
          <w:rFonts w:asciiTheme="majorBidi" w:hAnsiTheme="majorBidi" w:cstheme="majorBidi"/>
          <w:color w:val="000000" w:themeColor="text1"/>
          <w:lang w:val="en-US"/>
        </w:rPr>
        <w:t xml:space="preserve"> </w:t>
      </w:r>
      <w:r w:rsidR="00743012" w:rsidRPr="00BD0EF4">
        <w:rPr>
          <w:rFonts w:asciiTheme="majorBidi" w:hAnsiTheme="majorBidi" w:cstheme="majorBidi"/>
          <w:color w:val="000000" w:themeColor="text1"/>
          <w:lang w:val="en-US"/>
        </w:rPr>
        <w:t xml:space="preserve">dan </w:t>
      </w:r>
      <w:proofErr w:type="spellStart"/>
      <w:r w:rsidR="00743012" w:rsidRPr="00BD0EF4">
        <w:rPr>
          <w:rFonts w:asciiTheme="majorBidi" w:hAnsiTheme="majorBidi" w:cstheme="majorBidi"/>
          <w:color w:val="000000" w:themeColor="text1"/>
          <w:lang w:val="en-US"/>
        </w:rPr>
        <w:t>sosial</w:t>
      </w:r>
      <w:proofErr w:type="spellEnd"/>
      <w:r w:rsidR="0074301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me</w:t>
      </w:r>
      <w:r w:rsidR="00AF4891" w:rsidRPr="00BD0EF4">
        <w:rPr>
          <w:rFonts w:asciiTheme="majorBidi" w:hAnsiTheme="majorBidi" w:cstheme="majorBidi"/>
          <w:color w:val="000000" w:themeColor="text1"/>
          <w:lang w:val="en-US"/>
        </w:rPr>
        <w:t>m</w:t>
      </w:r>
      <w:r w:rsidR="000D6F5F" w:rsidRPr="00BD0EF4">
        <w:rPr>
          <w:rFonts w:asciiTheme="majorBidi" w:hAnsiTheme="majorBidi" w:cstheme="majorBidi"/>
          <w:color w:val="000000" w:themeColor="text1"/>
          <w:lang w:val="en-US"/>
        </w:rPr>
        <w:t>posisi</w:t>
      </w:r>
      <w:r w:rsidR="003E0AB2" w:rsidRPr="00BD0EF4">
        <w:rPr>
          <w:rFonts w:asciiTheme="majorBidi" w:hAnsiTheme="majorBidi" w:cstheme="majorBidi"/>
          <w:color w:val="000000" w:themeColor="text1"/>
          <w:lang w:val="en-US"/>
        </w:rPr>
        <w:t>kannya</w:t>
      </w:r>
      <w:proofErr w:type="spellEnd"/>
      <w:r w:rsidR="003E0AB2"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lemah</w:t>
      </w:r>
      <w:proofErr w:type="spellEnd"/>
      <w:r w:rsidR="000D6F5F" w:rsidRPr="00BD0EF4">
        <w:rPr>
          <w:rFonts w:asciiTheme="majorBidi" w:hAnsiTheme="majorBidi" w:cstheme="majorBidi"/>
          <w:color w:val="000000" w:themeColor="text1"/>
          <w:lang w:val="en-US"/>
        </w:rPr>
        <w:t xml:space="preserve"> di </w:t>
      </w:r>
      <w:proofErr w:type="spellStart"/>
      <w:r w:rsidR="000D6F5F" w:rsidRPr="00BD0EF4">
        <w:rPr>
          <w:rFonts w:asciiTheme="majorBidi" w:hAnsiTheme="majorBidi" w:cstheme="majorBidi"/>
          <w:color w:val="000000" w:themeColor="text1"/>
          <w:lang w:val="en-US"/>
        </w:rPr>
        <w:t>hadapan</w:t>
      </w:r>
      <w:proofErr w:type="spellEnd"/>
      <w:r w:rsidR="000D6F5F" w:rsidRPr="00BD0EF4">
        <w:rPr>
          <w:rFonts w:asciiTheme="majorBidi" w:hAnsiTheme="majorBidi" w:cstheme="majorBidi"/>
          <w:color w:val="000000" w:themeColor="text1"/>
          <w:lang w:val="en-US"/>
        </w:rPr>
        <w:t xml:space="preserve"> </w:t>
      </w:r>
      <w:proofErr w:type="spellStart"/>
      <w:r w:rsidR="000D6F5F" w:rsidRPr="00BD0EF4">
        <w:rPr>
          <w:rFonts w:asciiTheme="majorBidi" w:hAnsiTheme="majorBidi" w:cstheme="majorBidi"/>
          <w:color w:val="000000" w:themeColor="text1"/>
          <w:lang w:val="en-US"/>
        </w:rPr>
        <w:t>hukum</w:t>
      </w:r>
      <w:proofErr w:type="spellEnd"/>
      <w:r w:rsidR="000D6F5F" w:rsidRPr="00BD0EF4">
        <w:rPr>
          <w:rFonts w:asciiTheme="majorBidi" w:hAnsiTheme="majorBidi" w:cstheme="majorBidi"/>
          <w:color w:val="000000" w:themeColor="text1"/>
          <w:lang w:val="en-US"/>
        </w:rPr>
        <w:t xml:space="preserve">. </w:t>
      </w:r>
      <w:r w:rsidR="005E318E" w:rsidRPr="00BD0EF4">
        <w:rPr>
          <w:rFonts w:asciiTheme="majorBidi" w:hAnsiTheme="majorBidi" w:cstheme="majorBidi"/>
          <w:color w:val="000000" w:themeColor="text1"/>
          <w:lang w:val="en-US"/>
        </w:rPr>
        <w:t>H</w:t>
      </w:r>
      <w:r w:rsidR="00AC71C2" w:rsidRPr="00BD0EF4">
        <w:rPr>
          <w:rFonts w:asciiTheme="majorBidi" w:hAnsiTheme="majorBidi" w:cstheme="majorBidi"/>
          <w:color w:val="000000" w:themeColor="text1"/>
          <w:lang w:val="en-US"/>
        </w:rPr>
        <w:t xml:space="preserve">ukum </w:t>
      </w:r>
      <w:proofErr w:type="spellStart"/>
      <w:r w:rsidR="00995EDA" w:rsidRPr="00BD0EF4">
        <w:rPr>
          <w:rFonts w:asciiTheme="majorBidi" w:hAnsiTheme="majorBidi" w:cstheme="majorBidi"/>
          <w:color w:val="000000" w:themeColor="text1"/>
          <w:lang w:val="en-US"/>
        </w:rPr>
        <w:t>memposisikan</w:t>
      </w:r>
      <w:proofErr w:type="spellEnd"/>
      <w:r w:rsidR="005E318E" w:rsidRPr="00BD0EF4">
        <w:rPr>
          <w:rFonts w:asciiTheme="majorBidi" w:hAnsiTheme="majorBidi" w:cstheme="majorBidi"/>
          <w:color w:val="000000" w:themeColor="text1"/>
          <w:lang w:val="en-US"/>
        </w:rPr>
        <w:t xml:space="preserve"> </w:t>
      </w:r>
      <w:proofErr w:type="spellStart"/>
      <w:r w:rsidR="005E318E" w:rsidRPr="00BD0EF4">
        <w:rPr>
          <w:rFonts w:asciiTheme="majorBidi" w:hAnsiTheme="majorBidi" w:cstheme="majorBidi"/>
          <w:color w:val="000000" w:themeColor="text1"/>
          <w:lang w:val="en-US"/>
        </w:rPr>
        <w:t>perempuan</w:t>
      </w:r>
      <w:proofErr w:type="spellEnd"/>
      <w:r w:rsidR="005E318E" w:rsidRPr="00BD0EF4">
        <w:rPr>
          <w:rFonts w:asciiTheme="majorBidi" w:hAnsiTheme="majorBidi" w:cstheme="majorBidi"/>
          <w:color w:val="000000" w:themeColor="text1"/>
          <w:lang w:val="en-US"/>
        </w:rPr>
        <w:t xml:space="preserve"> </w:t>
      </w:r>
      <w:proofErr w:type="spellStart"/>
      <w:r w:rsidR="005E318E" w:rsidRPr="00BD0EF4">
        <w:rPr>
          <w:rFonts w:asciiTheme="majorBidi" w:hAnsiTheme="majorBidi" w:cstheme="majorBidi"/>
          <w:color w:val="000000" w:themeColor="text1"/>
          <w:lang w:val="en-US"/>
        </w:rPr>
        <w:t>penggugat</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sebagai</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pihak</w:t>
      </w:r>
      <w:proofErr w:type="spellEnd"/>
      <w:r w:rsidR="00AC71C2" w:rsidRPr="00BD0EF4">
        <w:rPr>
          <w:rFonts w:asciiTheme="majorBidi" w:hAnsiTheme="majorBidi" w:cstheme="majorBidi"/>
          <w:color w:val="000000" w:themeColor="text1"/>
          <w:lang w:val="en-US"/>
        </w:rPr>
        <w:t xml:space="preserve"> yang </w:t>
      </w:r>
      <w:proofErr w:type="spellStart"/>
      <w:r w:rsidR="00AC71C2" w:rsidRPr="00BD0EF4">
        <w:rPr>
          <w:rFonts w:asciiTheme="majorBidi" w:hAnsiTheme="majorBidi" w:cstheme="majorBidi"/>
          <w:color w:val="000000" w:themeColor="text1"/>
          <w:lang w:val="en-US"/>
        </w:rPr>
        <w:t>harus</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menanggung</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biaya</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perkara</w:t>
      </w:r>
      <w:proofErr w:type="spellEnd"/>
      <w:r w:rsidR="00BD0EF4">
        <w:rPr>
          <w:rFonts w:asciiTheme="majorBidi" w:hAnsiTheme="majorBidi" w:cstheme="majorBidi"/>
          <w:color w:val="000000" w:themeColor="text1"/>
          <w:lang w:val="en-US"/>
        </w:rPr>
        <w:t xml:space="preserve"> </w:t>
      </w:r>
      <w:r w:rsidR="00AC71C2" w:rsidRPr="00BD0EF4">
        <w:rPr>
          <w:rFonts w:asciiTheme="majorBidi" w:hAnsiTheme="majorBidi" w:cstheme="majorBidi"/>
          <w:color w:val="000000" w:themeColor="text1"/>
          <w:lang w:val="en-US"/>
        </w:rPr>
        <w:t xml:space="preserve">dan </w:t>
      </w:r>
      <w:proofErr w:type="spellStart"/>
      <w:r w:rsidR="00AC71C2" w:rsidRPr="00BD0EF4">
        <w:rPr>
          <w:rFonts w:asciiTheme="majorBidi" w:hAnsiTheme="majorBidi" w:cstheme="majorBidi"/>
          <w:color w:val="000000" w:themeColor="text1"/>
          <w:lang w:val="en-US"/>
        </w:rPr>
        <w:t>melepaskan</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beberapa</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hak-hak</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perceraiannya</w:t>
      </w:r>
      <w:proofErr w:type="spellEnd"/>
      <w:r w:rsidR="00AC71C2" w:rsidRPr="00BD0EF4">
        <w:rPr>
          <w:rFonts w:asciiTheme="majorBidi" w:hAnsiTheme="majorBidi" w:cstheme="majorBidi"/>
          <w:color w:val="000000" w:themeColor="text1"/>
          <w:lang w:val="en-US"/>
        </w:rPr>
        <w:t xml:space="preserve"> (KHI). </w:t>
      </w:r>
      <w:proofErr w:type="spellStart"/>
      <w:r w:rsidR="00AC71C2" w:rsidRPr="00BD0EF4">
        <w:rPr>
          <w:rFonts w:asciiTheme="majorBidi" w:hAnsiTheme="majorBidi" w:cstheme="majorBidi"/>
          <w:color w:val="000000" w:themeColor="text1"/>
          <w:lang w:val="en-US"/>
        </w:rPr>
        <w:t>Meski</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dalam</w:t>
      </w:r>
      <w:proofErr w:type="spellEnd"/>
      <w:r w:rsidR="00AC71C2" w:rsidRPr="00BD0EF4">
        <w:rPr>
          <w:rFonts w:asciiTheme="majorBidi" w:hAnsiTheme="majorBidi" w:cstheme="majorBidi"/>
          <w:color w:val="000000" w:themeColor="text1"/>
          <w:lang w:val="en-US"/>
        </w:rPr>
        <w:t xml:space="preserve"> Surat </w:t>
      </w:r>
      <w:proofErr w:type="spellStart"/>
      <w:r w:rsidR="00AC71C2" w:rsidRPr="00BD0EF4">
        <w:rPr>
          <w:rFonts w:asciiTheme="majorBidi" w:hAnsiTheme="majorBidi" w:cstheme="majorBidi"/>
          <w:color w:val="000000" w:themeColor="text1"/>
          <w:lang w:val="en-US"/>
        </w:rPr>
        <w:t>Edaran</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Mahkamah</w:t>
      </w:r>
      <w:proofErr w:type="spellEnd"/>
      <w:r w:rsidR="00AC71C2" w:rsidRPr="00BD0EF4">
        <w:rPr>
          <w:rFonts w:asciiTheme="majorBidi" w:hAnsiTheme="majorBidi" w:cstheme="majorBidi"/>
          <w:color w:val="000000" w:themeColor="text1"/>
          <w:lang w:val="en-US"/>
        </w:rPr>
        <w:t xml:space="preserve"> Agung NO. 2019 </w:t>
      </w:r>
      <w:proofErr w:type="spellStart"/>
      <w:r w:rsidR="00AC71C2" w:rsidRPr="00BD0EF4">
        <w:rPr>
          <w:rFonts w:asciiTheme="majorBidi" w:hAnsiTheme="majorBidi" w:cstheme="majorBidi"/>
          <w:color w:val="000000" w:themeColor="text1"/>
          <w:lang w:val="en-US"/>
        </w:rPr>
        <w:t>perempuan</w:t>
      </w:r>
      <w:proofErr w:type="spellEnd"/>
      <w:r w:rsidR="00AC71C2" w:rsidRPr="00BD0EF4">
        <w:rPr>
          <w:rFonts w:asciiTheme="majorBidi" w:hAnsiTheme="majorBidi" w:cstheme="majorBidi"/>
          <w:color w:val="000000" w:themeColor="text1"/>
          <w:lang w:val="en-US"/>
        </w:rPr>
        <w:t xml:space="preserve"> yang </w:t>
      </w:r>
      <w:proofErr w:type="spellStart"/>
      <w:r w:rsidR="00AC71C2" w:rsidRPr="00BD0EF4">
        <w:rPr>
          <w:rFonts w:asciiTheme="majorBidi" w:hAnsiTheme="majorBidi" w:cstheme="majorBidi"/>
          <w:color w:val="000000" w:themeColor="text1"/>
          <w:lang w:val="en-US"/>
        </w:rPr>
        <w:t>menggugat</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berhak</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atas</w:t>
      </w:r>
      <w:proofErr w:type="spellEnd"/>
      <w:r w:rsidR="00AC71C2" w:rsidRPr="00BD0EF4">
        <w:rPr>
          <w:rFonts w:asciiTheme="majorBidi" w:hAnsiTheme="majorBidi" w:cstheme="majorBidi"/>
          <w:color w:val="000000" w:themeColor="text1"/>
          <w:lang w:val="en-US"/>
        </w:rPr>
        <w:t xml:space="preserve"> mut</w:t>
      </w:r>
      <w:r w:rsidR="005E318E" w:rsidRPr="00BD0EF4">
        <w:rPr>
          <w:rFonts w:asciiTheme="majorBidi" w:hAnsiTheme="majorBidi" w:cstheme="majorBidi"/>
          <w:color w:val="000000" w:themeColor="text1"/>
          <w:lang w:val="en-US"/>
        </w:rPr>
        <w:t>’</w:t>
      </w:r>
      <w:r w:rsidR="00AC71C2" w:rsidRPr="00BD0EF4">
        <w:rPr>
          <w:rFonts w:asciiTheme="majorBidi" w:hAnsiTheme="majorBidi" w:cstheme="majorBidi"/>
          <w:color w:val="000000" w:themeColor="text1"/>
          <w:lang w:val="en-US"/>
        </w:rPr>
        <w:t xml:space="preserve">ah dan </w:t>
      </w:r>
      <w:proofErr w:type="spellStart"/>
      <w:r w:rsidR="00AC71C2" w:rsidRPr="00BD0EF4">
        <w:rPr>
          <w:rFonts w:asciiTheme="majorBidi" w:hAnsiTheme="majorBidi" w:cstheme="majorBidi"/>
          <w:color w:val="000000" w:themeColor="text1"/>
          <w:lang w:val="en-US"/>
        </w:rPr>
        <w:t>nafkah</w:t>
      </w:r>
      <w:proofErr w:type="spellEnd"/>
      <w:r w:rsidR="00AC71C2" w:rsidRPr="00BD0EF4">
        <w:rPr>
          <w:rFonts w:asciiTheme="majorBidi" w:hAnsiTheme="majorBidi" w:cstheme="majorBidi"/>
          <w:color w:val="000000" w:themeColor="text1"/>
          <w:lang w:val="en-US"/>
        </w:rPr>
        <w:t xml:space="preserve"> iddah,</w:t>
      </w:r>
      <w:r w:rsidR="003E0AB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namun</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kriteria</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perempuan</w:t>
      </w:r>
      <w:proofErr w:type="spellEnd"/>
      <w:r w:rsidR="00AC71C2" w:rsidRPr="00BD0EF4">
        <w:rPr>
          <w:rFonts w:asciiTheme="majorBidi" w:hAnsiTheme="majorBidi" w:cstheme="majorBidi"/>
          <w:color w:val="000000" w:themeColor="text1"/>
          <w:lang w:val="en-US"/>
        </w:rPr>
        <w:t xml:space="preserve"> yang </w:t>
      </w:r>
      <w:proofErr w:type="spellStart"/>
      <w:r w:rsidR="00AC71C2" w:rsidRPr="00BD0EF4">
        <w:rPr>
          <w:rFonts w:asciiTheme="majorBidi" w:hAnsiTheme="majorBidi" w:cstheme="majorBidi"/>
          <w:color w:val="000000" w:themeColor="text1"/>
          <w:lang w:val="en-US"/>
        </w:rPr>
        <w:t>membangkang</w:t>
      </w:r>
      <w:proofErr w:type="spellEnd"/>
      <w:r w:rsidR="00AC71C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nusyuz</w:t>
      </w:r>
      <w:proofErr w:type="spellEnd"/>
      <w:r w:rsidR="00AC71C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tetap</w:t>
      </w:r>
      <w:proofErr w:type="spellEnd"/>
      <w:r w:rsidR="003E0AB2" w:rsidRPr="00BD0EF4">
        <w:rPr>
          <w:rFonts w:asciiTheme="majorBidi" w:hAnsiTheme="majorBidi" w:cstheme="majorBidi"/>
          <w:color w:val="000000" w:themeColor="text1"/>
          <w:lang w:val="en-US"/>
        </w:rPr>
        <w:t xml:space="preserve"> </w:t>
      </w:r>
      <w:proofErr w:type="spellStart"/>
      <w:r w:rsidR="00AC71C2" w:rsidRPr="00BD0EF4">
        <w:rPr>
          <w:rFonts w:asciiTheme="majorBidi" w:hAnsiTheme="majorBidi" w:cstheme="majorBidi"/>
          <w:color w:val="000000" w:themeColor="text1"/>
          <w:lang w:val="en-US"/>
        </w:rPr>
        <w:t>menjadi</w:t>
      </w:r>
      <w:proofErr w:type="spellEnd"/>
      <w:r w:rsidR="00AC71C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palang</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pintu</w:t>
      </w:r>
      <w:proofErr w:type="spellEnd"/>
      <w:r w:rsidR="003E0AB2" w:rsidRPr="00BD0EF4">
        <w:rPr>
          <w:rFonts w:asciiTheme="majorBidi" w:hAnsiTheme="majorBidi" w:cstheme="majorBidi"/>
          <w:color w:val="000000" w:themeColor="text1"/>
          <w:lang w:val="en-US"/>
        </w:rPr>
        <w:t xml:space="preserve"> yang </w:t>
      </w:r>
      <w:proofErr w:type="spellStart"/>
      <w:r w:rsidR="003E0AB2" w:rsidRPr="00BD0EF4">
        <w:rPr>
          <w:rFonts w:asciiTheme="majorBidi" w:hAnsiTheme="majorBidi" w:cstheme="majorBidi"/>
          <w:color w:val="000000" w:themeColor="text1"/>
          <w:lang w:val="en-US"/>
        </w:rPr>
        <w:t>menghambat</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terjaminnya</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hak-hak</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tersebut</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bagi</w:t>
      </w:r>
      <w:proofErr w:type="spellEnd"/>
      <w:r w:rsidR="003E0AB2" w:rsidRPr="00BD0EF4">
        <w:rPr>
          <w:rFonts w:asciiTheme="majorBidi" w:hAnsiTheme="majorBidi" w:cstheme="majorBidi"/>
          <w:color w:val="000000" w:themeColor="text1"/>
          <w:lang w:val="en-US"/>
        </w:rPr>
        <w:t xml:space="preserve"> </w:t>
      </w:r>
      <w:proofErr w:type="spellStart"/>
      <w:r w:rsidR="003E0AB2" w:rsidRPr="00BD0EF4">
        <w:rPr>
          <w:rFonts w:asciiTheme="majorBidi" w:hAnsiTheme="majorBidi" w:cstheme="majorBidi"/>
          <w:color w:val="000000" w:themeColor="text1"/>
          <w:lang w:val="en-US"/>
        </w:rPr>
        <w:t>perempuan</w:t>
      </w:r>
      <w:proofErr w:type="spellEnd"/>
      <w:r w:rsidR="003E0AB2" w:rsidRPr="00BD0EF4">
        <w:rPr>
          <w:rFonts w:asciiTheme="majorBidi" w:hAnsiTheme="majorBidi" w:cstheme="majorBidi"/>
          <w:color w:val="000000" w:themeColor="text1"/>
          <w:lang w:val="en-US"/>
        </w:rPr>
        <w:t xml:space="preserve">. </w:t>
      </w:r>
      <w:r w:rsidR="00AC71C2" w:rsidRPr="00BD0EF4">
        <w:rPr>
          <w:rFonts w:asciiTheme="majorBidi" w:hAnsiTheme="majorBidi" w:cstheme="majorBidi"/>
          <w:color w:val="000000" w:themeColor="text1"/>
          <w:lang w:val="en-US"/>
        </w:rPr>
        <w:t xml:space="preserve"> </w:t>
      </w:r>
      <w:r w:rsidR="000D6F5F"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Sementara</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secara</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sosial</w:t>
      </w:r>
      <w:proofErr w:type="spellEnd"/>
      <w:r w:rsidR="00743012" w:rsidRPr="00BD0EF4">
        <w:rPr>
          <w:rFonts w:asciiTheme="majorBidi" w:hAnsiTheme="majorBidi" w:cstheme="majorBidi"/>
          <w:color w:val="000000" w:themeColor="text1"/>
          <w:lang w:val="en-US"/>
        </w:rPr>
        <w:t xml:space="preserve"> stigma </w:t>
      </w:r>
      <w:proofErr w:type="spellStart"/>
      <w:r w:rsidR="00743012" w:rsidRPr="00BD0EF4">
        <w:rPr>
          <w:rFonts w:asciiTheme="majorBidi" w:hAnsiTheme="majorBidi" w:cstheme="majorBidi"/>
          <w:color w:val="000000" w:themeColor="text1"/>
          <w:lang w:val="en-US"/>
        </w:rPr>
        <w:t>negatif</w:t>
      </w:r>
      <w:proofErr w:type="spellEnd"/>
      <w:r w:rsidR="00743012"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menjadi</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penggugat</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semakin</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membuatnya</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tersudut</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sebagai</w:t>
      </w:r>
      <w:proofErr w:type="spellEnd"/>
      <w:r w:rsidR="00743012" w:rsidRPr="00BD0EF4">
        <w:rPr>
          <w:rFonts w:asciiTheme="majorBidi" w:hAnsiTheme="majorBidi" w:cstheme="majorBidi"/>
          <w:color w:val="000000" w:themeColor="text1"/>
          <w:lang w:val="en-US"/>
        </w:rPr>
        <w:t xml:space="preserve"> </w:t>
      </w:r>
      <w:proofErr w:type="spellStart"/>
      <w:r w:rsidR="00743012" w:rsidRPr="00BD0EF4">
        <w:rPr>
          <w:rFonts w:asciiTheme="majorBidi" w:hAnsiTheme="majorBidi" w:cstheme="majorBidi"/>
          <w:color w:val="000000" w:themeColor="text1"/>
          <w:lang w:val="en-US"/>
        </w:rPr>
        <w:t>pihak</w:t>
      </w:r>
      <w:proofErr w:type="spellEnd"/>
      <w:r w:rsidR="00743012" w:rsidRPr="00BD0EF4">
        <w:rPr>
          <w:rFonts w:asciiTheme="majorBidi" w:hAnsiTheme="majorBidi" w:cstheme="majorBidi"/>
          <w:color w:val="000000" w:themeColor="text1"/>
          <w:lang w:val="en-US"/>
        </w:rPr>
        <w:t xml:space="preserve"> yang salah. </w:t>
      </w:r>
    </w:p>
    <w:p w14:paraId="4B408102" w14:textId="01D95C1A" w:rsidR="00A20732" w:rsidRPr="00BD0EF4" w:rsidRDefault="008F02CE" w:rsidP="00097270">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Putusan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tanpa</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memberikan</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jaminan</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hak</w:t>
      </w:r>
      <w:proofErr w:type="spellEnd"/>
      <w:r w:rsidR="00E357D7"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kebendaan</w:t>
      </w:r>
      <w:proofErr w:type="spellEnd"/>
      <w:r w:rsidRPr="00BD0EF4">
        <w:rPr>
          <w:rFonts w:asciiTheme="majorBidi" w:hAnsiTheme="majorBidi" w:cstheme="majorBidi"/>
          <w:color w:val="000000" w:themeColor="text1"/>
          <w:lang w:val="en-US"/>
        </w:rPr>
        <w:t xml:space="preserve"> </w:t>
      </w:r>
      <w:r w:rsidR="00E357D7" w:rsidRPr="00BD0EF4">
        <w:rPr>
          <w:rFonts w:asciiTheme="majorBidi" w:hAnsiTheme="majorBidi" w:cstheme="majorBidi"/>
          <w:color w:val="000000" w:themeColor="text1"/>
          <w:lang w:val="en-US"/>
        </w:rPr>
        <w:t xml:space="preserve">yang </w:t>
      </w:r>
      <w:proofErr w:type="spellStart"/>
      <w:r w:rsidR="00E357D7" w:rsidRPr="00BD0EF4">
        <w:rPr>
          <w:rFonts w:asciiTheme="majorBidi" w:hAnsiTheme="majorBidi" w:cstheme="majorBidi"/>
          <w:color w:val="000000" w:themeColor="text1"/>
          <w:lang w:val="en-US"/>
        </w:rPr>
        <w:t>menyangkut</w:t>
      </w:r>
      <w:proofErr w:type="spellEnd"/>
      <w:r w:rsidR="00E357D7" w:rsidRPr="00BD0EF4">
        <w:rPr>
          <w:rFonts w:asciiTheme="majorBidi" w:hAnsiTheme="majorBidi" w:cstheme="majorBidi"/>
          <w:color w:val="000000" w:themeColor="text1"/>
          <w:lang w:val="en-US"/>
        </w:rPr>
        <w:t xml:space="preserve"> mut’ah, </w:t>
      </w:r>
      <w:proofErr w:type="spellStart"/>
      <w:r w:rsidR="00E357D7" w:rsidRPr="00BD0EF4">
        <w:rPr>
          <w:rFonts w:asciiTheme="majorBidi" w:hAnsiTheme="majorBidi" w:cstheme="majorBidi"/>
          <w:color w:val="000000" w:themeColor="text1"/>
          <w:lang w:val="en-US"/>
        </w:rPr>
        <w:t>nafkah</w:t>
      </w:r>
      <w:proofErr w:type="spellEnd"/>
      <w:r w:rsidR="00E357D7" w:rsidRPr="00BD0EF4">
        <w:rPr>
          <w:rFonts w:asciiTheme="majorBidi" w:hAnsiTheme="majorBidi" w:cstheme="majorBidi"/>
          <w:color w:val="000000" w:themeColor="text1"/>
          <w:lang w:val="en-US"/>
        </w:rPr>
        <w:t xml:space="preserve"> iddah, status </w:t>
      </w:r>
      <w:proofErr w:type="spellStart"/>
      <w:r w:rsidR="00E357D7" w:rsidRPr="00BD0EF4">
        <w:rPr>
          <w:rFonts w:asciiTheme="majorBidi" w:hAnsiTheme="majorBidi" w:cstheme="majorBidi"/>
          <w:color w:val="000000" w:themeColor="text1"/>
          <w:lang w:val="en-US"/>
        </w:rPr>
        <w:t>pembagian</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harta</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gono</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gini</w:t>
      </w:r>
      <w:proofErr w:type="spellEnd"/>
      <w:r w:rsidR="00E357D7" w:rsidRPr="00BD0EF4">
        <w:rPr>
          <w:rFonts w:asciiTheme="majorBidi" w:hAnsiTheme="majorBidi" w:cstheme="majorBidi"/>
          <w:color w:val="000000" w:themeColor="text1"/>
          <w:lang w:val="en-US"/>
        </w:rPr>
        <w:t xml:space="preserve">, dan </w:t>
      </w:r>
      <w:proofErr w:type="spellStart"/>
      <w:r w:rsidR="00E357D7" w:rsidRPr="00BD0EF4">
        <w:rPr>
          <w:rFonts w:asciiTheme="majorBidi" w:hAnsiTheme="majorBidi" w:cstheme="majorBidi"/>
          <w:color w:val="000000" w:themeColor="text1"/>
          <w:lang w:val="en-US"/>
        </w:rPr>
        <w:t>atau</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biaya</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pengasuhan</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anak</w:t>
      </w:r>
      <w:proofErr w:type="spellEnd"/>
      <w:r w:rsidR="00E357D7" w:rsidRPr="00BD0EF4">
        <w:rPr>
          <w:rFonts w:asciiTheme="majorBidi" w:hAnsiTheme="majorBidi" w:cstheme="majorBidi"/>
          <w:color w:val="000000" w:themeColor="text1"/>
          <w:lang w:val="en-US"/>
        </w:rPr>
        <w:t xml:space="preserve"> </w:t>
      </w:r>
      <w:r w:rsidR="00995EDA" w:rsidRPr="00BD0EF4">
        <w:rPr>
          <w:rFonts w:asciiTheme="majorBidi" w:hAnsiTheme="majorBidi" w:cstheme="majorBidi"/>
          <w:color w:val="000000" w:themeColor="text1"/>
          <w:lang w:val="en-US"/>
        </w:rPr>
        <w:t>juga</w:t>
      </w:r>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berdampak</w:t>
      </w:r>
      <w:proofErr w:type="spellEnd"/>
      <w:r w:rsidR="00B445F3" w:rsidRPr="00BD0EF4">
        <w:rPr>
          <w:rFonts w:asciiTheme="majorBidi" w:hAnsiTheme="majorBidi" w:cstheme="majorBidi"/>
          <w:color w:val="000000" w:themeColor="text1"/>
          <w:lang w:val="en-US"/>
        </w:rPr>
        <w:t xml:space="preserve"> pada</w:t>
      </w:r>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marginalisasi</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ekonomi</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perempuan</w:t>
      </w:r>
      <w:proofErr w:type="spellEnd"/>
      <w:r w:rsidR="00E357D7" w:rsidRPr="00BD0EF4">
        <w:rPr>
          <w:rFonts w:asciiTheme="majorBidi" w:hAnsiTheme="majorBidi" w:cstheme="majorBidi"/>
          <w:color w:val="000000" w:themeColor="text1"/>
          <w:lang w:val="en-US"/>
        </w:rPr>
        <w:t xml:space="preserve">. </w:t>
      </w:r>
      <w:r w:rsidR="003E0AB2" w:rsidRPr="00BD0EF4">
        <w:rPr>
          <w:rFonts w:asciiTheme="majorBidi" w:hAnsiTheme="majorBidi" w:cstheme="majorBidi"/>
          <w:color w:val="000000" w:themeColor="text1"/>
          <w:lang w:val="en-US"/>
        </w:rPr>
        <w:t xml:space="preserve"> </w:t>
      </w:r>
      <w:proofErr w:type="spellStart"/>
      <w:r w:rsidR="006D389D" w:rsidRPr="00BD0EF4">
        <w:rPr>
          <w:rFonts w:asciiTheme="majorBidi" w:hAnsiTheme="majorBidi" w:cstheme="majorBidi"/>
          <w:color w:val="000000" w:themeColor="text1"/>
          <w:lang w:val="en-US"/>
        </w:rPr>
        <w:t>Sebuah</w:t>
      </w:r>
      <w:proofErr w:type="spellEnd"/>
      <w:r w:rsidR="006D389D" w:rsidRPr="00BD0EF4">
        <w:rPr>
          <w:rFonts w:asciiTheme="majorBidi" w:hAnsiTheme="majorBidi" w:cstheme="majorBidi"/>
          <w:color w:val="000000" w:themeColor="text1"/>
          <w:lang w:val="en-US"/>
        </w:rPr>
        <w:t xml:space="preserve"> </w:t>
      </w:r>
      <w:proofErr w:type="spellStart"/>
      <w:r w:rsidR="006D389D" w:rsidRPr="00BD0EF4">
        <w:rPr>
          <w:rFonts w:asciiTheme="majorBidi" w:hAnsiTheme="majorBidi" w:cstheme="majorBidi"/>
          <w:color w:val="000000" w:themeColor="text1"/>
          <w:lang w:val="en-US"/>
        </w:rPr>
        <w:t>ironi</w:t>
      </w:r>
      <w:proofErr w:type="spellEnd"/>
      <w:r w:rsidR="006D389D" w:rsidRPr="00BD0EF4">
        <w:rPr>
          <w:rFonts w:asciiTheme="majorBidi" w:hAnsiTheme="majorBidi" w:cstheme="majorBidi"/>
          <w:color w:val="000000" w:themeColor="text1"/>
          <w:lang w:val="en-US"/>
        </w:rPr>
        <w:t xml:space="preserve">, </w:t>
      </w:r>
      <w:proofErr w:type="spellStart"/>
      <w:r w:rsidR="006D389D" w:rsidRPr="00BD0EF4">
        <w:rPr>
          <w:rFonts w:asciiTheme="majorBidi" w:hAnsiTheme="majorBidi" w:cstheme="majorBidi"/>
          <w:color w:val="000000" w:themeColor="text1"/>
          <w:lang w:val="en-US"/>
        </w:rPr>
        <w:t>perempuan</w:t>
      </w:r>
      <w:proofErr w:type="spellEnd"/>
      <w:r w:rsidR="006D389D" w:rsidRPr="00BD0EF4">
        <w:rPr>
          <w:rFonts w:asciiTheme="majorBidi" w:hAnsiTheme="majorBidi" w:cstheme="majorBidi"/>
          <w:color w:val="000000" w:themeColor="text1"/>
          <w:lang w:val="en-US"/>
        </w:rPr>
        <w:t xml:space="preserve"> yang </w:t>
      </w:r>
      <w:proofErr w:type="spellStart"/>
      <w:r w:rsidR="006D389D" w:rsidRPr="00BD0EF4">
        <w:rPr>
          <w:rFonts w:asciiTheme="majorBidi" w:hAnsiTheme="majorBidi" w:cstheme="majorBidi"/>
          <w:color w:val="000000" w:themeColor="text1"/>
          <w:lang w:val="en-US"/>
        </w:rPr>
        <w:t>ingin</w:t>
      </w:r>
      <w:proofErr w:type="spellEnd"/>
      <w:r w:rsidR="006D389D"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mencari</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keadilan</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dalam</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relasi</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keluarga</w:t>
      </w:r>
      <w:proofErr w:type="spellEnd"/>
      <w:r w:rsidR="00ED3087" w:rsidRPr="00BD0EF4">
        <w:rPr>
          <w:rFonts w:asciiTheme="majorBidi" w:hAnsiTheme="majorBidi" w:cstheme="majorBidi"/>
          <w:color w:val="000000" w:themeColor="text1"/>
          <w:lang w:val="en-US"/>
        </w:rPr>
        <w:t xml:space="preserve"> dan </w:t>
      </w:r>
      <w:proofErr w:type="spellStart"/>
      <w:r w:rsidR="00ED3087" w:rsidRPr="00BD0EF4">
        <w:rPr>
          <w:rFonts w:asciiTheme="majorBidi" w:hAnsiTheme="majorBidi" w:cstheme="majorBidi"/>
          <w:color w:val="000000" w:themeColor="text1"/>
          <w:lang w:val="en-US"/>
        </w:rPr>
        <w:t>mencari</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bantuan</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untuk</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mengurai</w:t>
      </w:r>
      <w:proofErr w:type="spellEnd"/>
      <w:r w:rsidR="00ED3087" w:rsidRPr="00BD0EF4">
        <w:rPr>
          <w:rFonts w:asciiTheme="majorBidi" w:hAnsiTheme="majorBidi" w:cstheme="majorBidi"/>
          <w:color w:val="000000" w:themeColor="text1"/>
          <w:lang w:val="en-US"/>
        </w:rPr>
        <w:t xml:space="preserve"> rasa </w:t>
      </w:r>
      <w:proofErr w:type="spellStart"/>
      <w:r w:rsidR="00ED3087" w:rsidRPr="00BD0EF4">
        <w:rPr>
          <w:rFonts w:asciiTheme="majorBidi" w:hAnsiTheme="majorBidi" w:cstheme="majorBidi"/>
          <w:color w:val="000000" w:themeColor="text1"/>
          <w:lang w:val="en-US"/>
        </w:rPr>
        <w:t>takut</w:t>
      </w:r>
      <w:proofErr w:type="spellEnd"/>
      <w:r w:rsidR="00ED3087" w:rsidRPr="00BD0EF4">
        <w:rPr>
          <w:rFonts w:asciiTheme="majorBidi" w:hAnsiTheme="majorBidi" w:cstheme="majorBidi"/>
          <w:color w:val="000000" w:themeColor="text1"/>
          <w:lang w:val="en-US"/>
        </w:rPr>
        <w:t xml:space="preserve"> dan </w:t>
      </w:r>
      <w:proofErr w:type="spellStart"/>
      <w:r w:rsidR="00ED3087" w:rsidRPr="00BD0EF4">
        <w:rPr>
          <w:rFonts w:asciiTheme="majorBidi" w:hAnsiTheme="majorBidi" w:cstheme="majorBidi"/>
          <w:color w:val="000000" w:themeColor="text1"/>
          <w:lang w:val="en-US"/>
        </w:rPr>
        <w:lastRenderedPageBreak/>
        <w:t>memupuk</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keberanian</w:t>
      </w:r>
      <w:proofErr w:type="spellEnd"/>
      <w:r w:rsidR="00ED3087" w:rsidRPr="00BD0EF4">
        <w:rPr>
          <w:rFonts w:asciiTheme="majorBidi" w:hAnsiTheme="majorBidi" w:cstheme="majorBidi"/>
          <w:color w:val="000000" w:themeColor="text1"/>
          <w:lang w:val="en-US"/>
        </w:rPr>
        <w:t xml:space="preserve"> </w:t>
      </w:r>
      <w:proofErr w:type="spellStart"/>
      <w:r w:rsidR="00ED3087" w:rsidRPr="00BD0EF4">
        <w:rPr>
          <w:rFonts w:asciiTheme="majorBidi" w:hAnsiTheme="majorBidi" w:cstheme="majorBidi"/>
          <w:color w:val="000000" w:themeColor="text1"/>
          <w:lang w:val="en-US"/>
        </w:rPr>
        <w:t>justru</w:t>
      </w:r>
      <w:proofErr w:type="spellEnd"/>
      <w:r w:rsidR="00ED3087" w:rsidRPr="00BD0EF4">
        <w:rPr>
          <w:rFonts w:asciiTheme="majorBidi" w:hAnsiTheme="majorBidi" w:cstheme="majorBidi"/>
          <w:color w:val="000000" w:themeColor="text1"/>
          <w:lang w:val="en-US"/>
        </w:rPr>
        <w:t xml:space="preserve"> </w:t>
      </w:r>
      <w:proofErr w:type="spellStart"/>
      <w:r w:rsidR="00FF594F" w:rsidRPr="00BD0EF4">
        <w:rPr>
          <w:rFonts w:asciiTheme="majorBidi" w:hAnsiTheme="majorBidi" w:cstheme="majorBidi"/>
          <w:color w:val="000000" w:themeColor="text1"/>
          <w:lang w:val="en-US"/>
        </w:rPr>
        <w:t>berakibat</w:t>
      </w:r>
      <w:proofErr w:type="spellEnd"/>
      <w:r w:rsidR="00FF594F" w:rsidRPr="00BD0EF4">
        <w:rPr>
          <w:rFonts w:asciiTheme="majorBidi" w:hAnsiTheme="majorBidi" w:cstheme="majorBidi"/>
          <w:color w:val="000000" w:themeColor="text1"/>
          <w:lang w:val="en-US"/>
        </w:rPr>
        <w:t xml:space="preserve"> </w:t>
      </w:r>
      <w:proofErr w:type="spellStart"/>
      <w:r w:rsidR="00FF594F" w:rsidRPr="00BD0EF4">
        <w:rPr>
          <w:rFonts w:asciiTheme="majorBidi" w:hAnsiTheme="majorBidi" w:cstheme="majorBidi"/>
          <w:color w:val="000000" w:themeColor="text1"/>
          <w:lang w:val="en-US"/>
        </w:rPr>
        <w:t>melemahkannya</w:t>
      </w:r>
      <w:proofErr w:type="spellEnd"/>
      <w:r w:rsidR="00FF594F" w:rsidRPr="00BD0EF4">
        <w:rPr>
          <w:rFonts w:asciiTheme="majorBidi" w:hAnsiTheme="majorBidi" w:cstheme="majorBidi"/>
          <w:color w:val="000000" w:themeColor="text1"/>
          <w:lang w:val="en-US"/>
        </w:rPr>
        <w:t xml:space="preserve">. </w:t>
      </w:r>
      <w:proofErr w:type="spellStart"/>
      <w:r w:rsidR="00D50BD6" w:rsidRPr="00BD0EF4">
        <w:rPr>
          <w:rFonts w:asciiTheme="majorBidi" w:hAnsiTheme="majorBidi" w:cstheme="majorBidi"/>
          <w:color w:val="000000" w:themeColor="text1"/>
          <w:lang w:val="en-US"/>
        </w:rPr>
        <w:t>Komodifikasi</w:t>
      </w:r>
      <w:proofErr w:type="spellEnd"/>
      <w:r w:rsidR="00D50BD6" w:rsidRPr="00BD0EF4">
        <w:rPr>
          <w:rFonts w:asciiTheme="majorBidi" w:hAnsiTheme="majorBidi" w:cstheme="majorBidi"/>
          <w:color w:val="000000" w:themeColor="text1"/>
          <w:lang w:val="en-US"/>
        </w:rPr>
        <w:t xml:space="preserve"> rasa </w:t>
      </w:r>
      <w:proofErr w:type="spellStart"/>
      <w:r w:rsidR="00D50BD6" w:rsidRPr="00BD0EF4">
        <w:rPr>
          <w:rFonts w:asciiTheme="majorBidi" w:hAnsiTheme="majorBidi" w:cstheme="majorBidi"/>
          <w:color w:val="000000" w:themeColor="text1"/>
          <w:lang w:val="en-US"/>
        </w:rPr>
        <w:t>takut</w:t>
      </w:r>
      <w:proofErr w:type="spellEnd"/>
      <w:r w:rsidR="00D50BD6" w:rsidRPr="00BD0EF4">
        <w:rPr>
          <w:rFonts w:asciiTheme="majorBidi" w:hAnsiTheme="majorBidi" w:cstheme="majorBidi"/>
          <w:color w:val="000000" w:themeColor="text1"/>
          <w:lang w:val="en-US"/>
        </w:rPr>
        <w:t xml:space="preserve"> </w:t>
      </w:r>
      <w:proofErr w:type="spellStart"/>
      <w:r w:rsidR="00D50BD6" w:rsidRPr="00BD0EF4">
        <w:rPr>
          <w:rFonts w:asciiTheme="majorBidi" w:hAnsiTheme="majorBidi" w:cstheme="majorBidi"/>
          <w:color w:val="000000" w:themeColor="text1"/>
          <w:lang w:val="en-US"/>
        </w:rPr>
        <w:t>dengan</w:t>
      </w:r>
      <w:proofErr w:type="spellEnd"/>
      <w:r w:rsidR="00097270" w:rsidRPr="00BD0EF4">
        <w:rPr>
          <w:rFonts w:asciiTheme="majorBidi" w:hAnsiTheme="majorBidi" w:cstheme="majorBidi"/>
          <w:color w:val="000000" w:themeColor="text1"/>
          <w:lang w:val="en-US"/>
        </w:rPr>
        <w:t xml:space="preserve"> </w:t>
      </w:r>
      <w:proofErr w:type="spellStart"/>
      <w:r w:rsidR="00D50BD6" w:rsidRPr="00BD0EF4">
        <w:rPr>
          <w:rFonts w:asciiTheme="majorBidi" w:hAnsiTheme="majorBidi" w:cstheme="majorBidi"/>
          <w:color w:val="000000" w:themeColor="text1"/>
          <w:lang w:val="en-US"/>
        </w:rPr>
        <w:t>memberikan</w:t>
      </w:r>
      <w:proofErr w:type="spellEnd"/>
      <w:r w:rsidR="00D50BD6" w:rsidRPr="00BD0EF4">
        <w:rPr>
          <w:rFonts w:asciiTheme="majorBidi" w:hAnsiTheme="majorBidi" w:cstheme="majorBidi"/>
          <w:color w:val="000000" w:themeColor="text1"/>
          <w:lang w:val="en-US"/>
        </w:rPr>
        <w:t xml:space="preserve"> rasa </w:t>
      </w:r>
      <w:proofErr w:type="spellStart"/>
      <w:r w:rsidR="00D50BD6" w:rsidRPr="00BD0EF4">
        <w:rPr>
          <w:rFonts w:asciiTheme="majorBidi" w:hAnsiTheme="majorBidi" w:cstheme="majorBidi"/>
          <w:color w:val="000000" w:themeColor="text1"/>
          <w:lang w:val="en-US"/>
        </w:rPr>
        <w:t>aman</w:t>
      </w:r>
      <w:proofErr w:type="spellEnd"/>
      <w:r w:rsidR="00D50BD6" w:rsidRPr="00BD0EF4">
        <w:rPr>
          <w:rFonts w:asciiTheme="majorBidi" w:hAnsiTheme="majorBidi" w:cstheme="majorBidi"/>
          <w:color w:val="000000" w:themeColor="text1"/>
          <w:lang w:val="en-US"/>
        </w:rPr>
        <w:t xml:space="preserve"> dan </w:t>
      </w:r>
      <w:proofErr w:type="spellStart"/>
      <w:r w:rsidR="00D50BD6" w:rsidRPr="00BD0EF4">
        <w:rPr>
          <w:rFonts w:asciiTheme="majorBidi" w:hAnsiTheme="majorBidi" w:cstheme="majorBidi"/>
          <w:color w:val="000000" w:themeColor="text1"/>
          <w:lang w:val="en-US"/>
        </w:rPr>
        <w:t>kemudahan</w:t>
      </w:r>
      <w:proofErr w:type="spellEnd"/>
      <w:r w:rsidR="00D50BD6" w:rsidRPr="00BD0EF4">
        <w:rPr>
          <w:rFonts w:asciiTheme="majorBidi" w:hAnsiTheme="majorBidi" w:cstheme="majorBidi"/>
          <w:color w:val="000000" w:themeColor="text1"/>
          <w:lang w:val="en-US"/>
        </w:rPr>
        <w:t xml:space="preserve"> </w:t>
      </w:r>
      <w:proofErr w:type="spellStart"/>
      <w:r w:rsidR="00D50BD6" w:rsidRPr="00BD0EF4">
        <w:rPr>
          <w:rFonts w:asciiTheme="majorBidi" w:hAnsiTheme="majorBidi" w:cstheme="majorBidi"/>
          <w:color w:val="000000" w:themeColor="text1"/>
          <w:lang w:val="en-US"/>
        </w:rPr>
        <w:t>dalam</w:t>
      </w:r>
      <w:proofErr w:type="spellEnd"/>
      <w:r w:rsidR="00D50BD6" w:rsidRPr="00BD0EF4">
        <w:rPr>
          <w:rFonts w:asciiTheme="majorBidi" w:hAnsiTheme="majorBidi" w:cstheme="majorBidi"/>
          <w:color w:val="000000" w:themeColor="text1"/>
          <w:lang w:val="en-US"/>
        </w:rPr>
        <w:t xml:space="preserve"> </w:t>
      </w:r>
      <w:proofErr w:type="spellStart"/>
      <w:r w:rsidR="00D50BD6" w:rsidRPr="00BD0EF4">
        <w:rPr>
          <w:rFonts w:asciiTheme="majorBidi" w:hAnsiTheme="majorBidi" w:cstheme="majorBidi"/>
          <w:color w:val="000000" w:themeColor="text1"/>
          <w:lang w:val="en-US"/>
        </w:rPr>
        <w:t>berperkara</w:t>
      </w:r>
      <w:proofErr w:type="spellEnd"/>
      <w:r w:rsidR="00D50BD6" w:rsidRPr="00BD0EF4">
        <w:rPr>
          <w:rFonts w:asciiTheme="majorBidi" w:hAnsiTheme="majorBidi" w:cstheme="majorBidi"/>
          <w:color w:val="000000" w:themeColor="text1"/>
          <w:lang w:val="en-US"/>
        </w:rPr>
        <w:t xml:space="preserve"> </w:t>
      </w:r>
      <w:proofErr w:type="spellStart"/>
      <w:r w:rsidR="00D50BD6" w:rsidRPr="00BD0EF4">
        <w:rPr>
          <w:rFonts w:asciiTheme="majorBidi" w:hAnsiTheme="majorBidi" w:cstheme="majorBidi"/>
          <w:color w:val="000000" w:themeColor="text1"/>
          <w:lang w:val="en-US"/>
        </w:rPr>
        <w:t>berdampak</w:t>
      </w:r>
      <w:proofErr w:type="spellEnd"/>
      <w:r w:rsidR="00D50BD6" w:rsidRPr="00BD0EF4">
        <w:rPr>
          <w:rFonts w:asciiTheme="majorBidi" w:hAnsiTheme="majorBidi" w:cstheme="majorBidi"/>
          <w:color w:val="000000" w:themeColor="text1"/>
          <w:lang w:val="en-US"/>
        </w:rPr>
        <w:t xml:space="preserve"> pada </w:t>
      </w:r>
      <w:proofErr w:type="spellStart"/>
      <w:r w:rsidR="00D50BD6" w:rsidRPr="00BD0EF4">
        <w:rPr>
          <w:rFonts w:asciiTheme="majorBidi" w:hAnsiTheme="majorBidi" w:cstheme="majorBidi"/>
          <w:color w:val="000000" w:themeColor="text1"/>
          <w:lang w:val="en-US"/>
        </w:rPr>
        <w:t>pemiskinan</w:t>
      </w:r>
      <w:proofErr w:type="spellEnd"/>
      <w:r w:rsidR="00D50BD6" w:rsidRPr="00BD0EF4">
        <w:rPr>
          <w:rFonts w:asciiTheme="majorBidi" w:hAnsiTheme="majorBidi" w:cstheme="majorBidi"/>
          <w:color w:val="000000" w:themeColor="text1"/>
          <w:lang w:val="en-US"/>
        </w:rPr>
        <w:t xml:space="preserve"> </w:t>
      </w:r>
      <w:proofErr w:type="spellStart"/>
      <w:r w:rsidR="00097270" w:rsidRPr="00BD0EF4">
        <w:rPr>
          <w:rFonts w:asciiTheme="majorBidi" w:hAnsiTheme="majorBidi" w:cstheme="majorBidi"/>
          <w:color w:val="000000" w:themeColor="text1"/>
          <w:lang w:val="en-US"/>
        </w:rPr>
        <w:t>terhadap</w:t>
      </w:r>
      <w:proofErr w:type="spellEnd"/>
      <w:r w:rsidR="00097270" w:rsidRPr="00BD0EF4">
        <w:rPr>
          <w:rFonts w:asciiTheme="majorBidi" w:hAnsiTheme="majorBidi" w:cstheme="majorBidi"/>
          <w:color w:val="000000" w:themeColor="text1"/>
          <w:lang w:val="en-US"/>
        </w:rPr>
        <w:t xml:space="preserve"> </w:t>
      </w:r>
      <w:proofErr w:type="spellStart"/>
      <w:r w:rsidR="00097270" w:rsidRPr="00BD0EF4">
        <w:rPr>
          <w:rFonts w:asciiTheme="majorBidi" w:hAnsiTheme="majorBidi" w:cstheme="majorBidi"/>
          <w:color w:val="000000" w:themeColor="text1"/>
          <w:lang w:val="en-US"/>
        </w:rPr>
        <w:t>perempuan</w:t>
      </w:r>
      <w:proofErr w:type="spellEnd"/>
      <w:r w:rsidR="00097270" w:rsidRPr="00BD0EF4">
        <w:rPr>
          <w:rFonts w:asciiTheme="majorBidi" w:hAnsiTheme="majorBidi" w:cstheme="majorBidi"/>
          <w:color w:val="000000" w:themeColor="text1"/>
          <w:lang w:val="en-US"/>
        </w:rPr>
        <w:t>.</w:t>
      </w:r>
      <w:r w:rsidR="003E0AB2"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Perceraian</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resmi</w:t>
      </w:r>
      <w:proofErr w:type="spellEnd"/>
      <w:r w:rsidR="00E357D7" w:rsidRPr="00BD0EF4">
        <w:rPr>
          <w:rFonts w:asciiTheme="majorBidi" w:hAnsiTheme="majorBidi" w:cstheme="majorBidi"/>
          <w:color w:val="000000" w:themeColor="text1"/>
          <w:lang w:val="en-US"/>
        </w:rPr>
        <w:t xml:space="preserve"> </w:t>
      </w:r>
      <w:r w:rsidR="00097270" w:rsidRPr="00BD0EF4">
        <w:rPr>
          <w:rFonts w:asciiTheme="majorBidi" w:hAnsiTheme="majorBidi" w:cstheme="majorBidi"/>
          <w:color w:val="000000" w:themeColor="text1"/>
          <w:lang w:val="en-US"/>
        </w:rPr>
        <w:t xml:space="preserve">yang </w:t>
      </w:r>
      <w:proofErr w:type="spellStart"/>
      <w:r w:rsidR="00097270" w:rsidRPr="00BD0EF4">
        <w:rPr>
          <w:rFonts w:asciiTheme="majorBidi" w:hAnsiTheme="majorBidi" w:cstheme="majorBidi"/>
          <w:color w:val="000000" w:themeColor="text1"/>
          <w:lang w:val="en-US"/>
        </w:rPr>
        <w:t>di</w:t>
      </w:r>
      <w:r w:rsidR="00E357D7" w:rsidRPr="00BD0EF4">
        <w:rPr>
          <w:rFonts w:asciiTheme="majorBidi" w:hAnsiTheme="majorBidi" w:cstheme="majorBidi"/>
          <w:color w:val="000000" w:themeColor="text1"/>
          <w:lang w:val="en-US"/>
        </w:rPr>
        <w:t>definisikan</w:t>
      </w:r>
      <w:proofErr w:type="spellEnd"/>
      <w:r w:rsidR="00E357D7" w:rsidRPr="00BD0EF4">
        <w:rPr>
          <w:rFonts w:asciiTheme="majorBidi" w:hAnsiTheme="majorBidi" w:cstheme="majorBidi"/>
          <w:color w:val="000000" w:themeColor="text1"/>
          <w:lang w:val="en-US"/>
        </w:rPr>
        <w:t xml:space="preserve"> </w:t>
      </w:r>
      <w:proofErr w:type="spellStart"/>
      <w:r w:rsidR="00097270" w:rsidRPr="00BD0EF4">
        <w:rPr>
          <w:rFonts w:asciiTheme="majorBidi" w:hAnsiTheme="majorBidi" w:cstheme="majorBidi"/>
          <w:color w:val="000000" w:themeColor="text1"/>
          <w:lang w:val="en-US"/>
        </w:rPr>
        <w:t>sebagai</w:t>
      </w:r>
      <w:proofErr w:type="spellEnd"/>
      <w:r w:rsidR="00097270" w:rsidRPr="00BD0EF4">
        <w:rPr>
          <w:rFonts w:asciiTheme="majorBidi" w:hAnsiTheme="majorBidi" w:cstheme="majorBidi"/>
          <w:color w:val="000000" w:themeColor="text1"/>
          <w:lang w:val="en-US"/>
        </w:rPr>
        <w:t xml:space="preserve"> </w:t>
      </w:r>
      <w:proofErr w:type="spellStart"/>
      <w:r w:rsidR="00097270" w:rsidRPr="00BD0EF4">
        <w:rPr>
          <w:rFonts w:asciiTheme="majorBidi" w:hAnsiTheme="majorBidi" w:cstheme="majorBidi"/>
          <w:color w:val="000000" w:themeColor="text1"/>
          <w:lang w:val="en-US"/>
        </w:rPr>
        <w:t>pembebasan</w:t>
      </w:r>
      <w:proofErr w:type="spellEnd"/>
      <w:r w:rsidR="00097270"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perempuan</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dari</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relasi</w:t>
      </w:r>
      <w:proofErr w:type="spellEnd"/>
      <w:r w:rsidR="00E357D7" w:rsidRPr="00BD0EF4">
        <w:rPr>
          <w:rFonts w:asciiTheme="majorBidi" w:hAnsiTheme="majorBidi" w:cstheme="majorBidi"/>
          <w:color w:val="000000" w:themeColor="text1"/>
          <w:lang w:val="en-US"/>
        </w:rPr>
        <w:t xml:space="preserve"> </w:t>
      </w:r>
      <w:proofErr w:type="spellStart"/>
      <w:r w:rsidR="00E357D7" w:rsidRPr="00BD0EF4">
        <w:rPr>
          <w:rFonts w:asciiTheme="majorBidi" w:hAnsiTheme="majorBidi" w:cstheme="majorBidi"/>
          <w:color w:val="000000" w:themeColor="text1"/>
          <w:lang w:val="en-US"/>
        </w:rPr>
        <w:t>keluarga</w:t>
      </w:r>
      <w:proofErr w:type="spellEnd"/>
      <w:r w:rsidR="00E357D7" w:rsidRPr="00BD0EF4">
        <w:rPr>
          <w:rFonts w:asciiTheme="majorBidi" w:hAnsiTheme="majorBidi" w:cstheme="majorBidi"/>
          <w:color w:val="000000" w:themeColor="text1"/>
          <w:lang w:val="en-US"/>
        </w:rPr>
        <w:t xml:space="preserve"> yang </w:t>
      </w:r>
      <w:proofErr w:type="spellStart"/>
      <w:r w:rsidR="00E357D7" w:rsidRPr="00BD0EF4">
        <w:rPr>
          <w:rFonts w:asciiTheme="majorBidi" w:hAnsiTheme="majorBidi" w:cstheme="majorBidi"/>
          <w:color w:val="000000" w:themeColor="text1"/>
          <w:lang w:val="en-US"/>
        </w:rPr>
        <w:t>tidak</w:t>
      </w:r>
      <w:proofErr w:type="spellEnd"/>
      <w:r w:rsidR="00097270" w:rsidRPr="00BD0EF4">
        <w:rPr>
          <w:rFonts w:asciiTheme="majorBidi" w:hAnsiTheme="majorBidi" w:cstheme="majorBidi"/>
          <w:color w:val="000000" w:themeColor="text1"/>
          <w:lang w:val="en-US"/>
        </w:rPr>
        <w:t xml:space="preserve"> </w:t>
      </w:r>
      <w:proofErr w:type="spellStart"/>
      <w:r w:rsidR="00097270" w:rsidRPr="00BD0EF4">
        <w:rPr>
          <w:rFonts w:asciiTheme="majorBidi" w:hAnsiTheme="majorBidi" w:cstheme="majorBidi"/>
          <w:color w:val="000000" w:themeColor="text1"/>
          <w:lang w:val="en-US"/>
        </w:rPr>
        <w:t>bahagia</w:t>
      </w:r>
      <w:proofErr w:type="spellEnd"/>
      <w:r w:rsidR="00097270" w:rsidRPr="00BD0EF4">
        <w:rPr>
          <w:rFonts w:asciiTheme="majorBidi" w:hAnsiTheme="majorBidi" w:cstheme="majorBidi"/>
          <w:color w:val="000000" w:themeColor="text1"/>
          <w:lang w:val="en-US"/>
        </w:rPr>
        <w:t>,</w:t>
      </w:r>
      <w:r w:rsidR="0026172A"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kasus</w:t>
      </w:r>
      <w:proofErr w:type="spellEnd"/>
      <w:r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pelibatan</w:t>
      </w:r>
      <w:proofErr w:type="spellEnd"/>
      <w:r w:rsidR="00995EDA" w:rsidRPr="00BD0EF4">
        <w:rPr>
          <w:rFonts w:asciiTheme="majorBidi" w:hAnsiTheme="majorBidi" w:cstheme="majorBidi"/>
          <w:color w:val="000000" w:themeColor="text1"/>
          <w:lang w:val="en-US"/>
        </w:rPr>
        <w:t xml:space="preserve"> justice broker </w:t>
      </w:r>
      <w:proofErr w:type="spellStart"/>
      <w:r w:rsidR="0026172A" w:rsidRPr="00BD0EF4">
        <w:rPr>
          <w:rFonts w:asciiTheme="majorBidi" w:hAnsiTheme="majorBidi" w:cstheme="majorBidi"/>
          <w:color w:val="000000" w:themeColor="text1"/>
          <w:lang w:val="en-US"/>
        </w:rPr>
        <w:t>menunjukkan</w:t>
      </w:r>
      <w:proofErr w:type="spellEnd"/>
      <w:r w:rsidR="0026172A" w:rsidRPr="00BD0EF4">
        <w:rPr>
          <w:rFonts w:asciiTheme="majorBidi" w:hAnsiTheme="majorBidi" w:cstheme="majorBidi"/>
          <w:color w:val="000000" w:themeColor="text1"/>
          <w:lang w:val="en-US"/>
        </w:rPr>
        <w:t xml:space="preserve"> pada </w:t>
      </w:r>
      <w:proofErr w:type="spellStart"/>
      <w:r w:rsidR="0026172A" w:rsidRPr="00BD0EF4">
        <w:rPr>
          <w:rFonts w:asciiTheme="majorBidi" w:hAnsiTheme="majorBidi" w:cstheme="majorBidi"/>
          <w:color w:val="000000" w:themeColor="text1"/>
          <w:lang w:val="en-US"/>
        </w:rPr>
        <w:t>percepatan</w:t>
      </w:r>
      <w:proofErr w:type="spellEnd"/>
      <w:r w:rsidR="0026172A"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legalisasi</w:t>
      </w:r>
      <w:proofErr w:type="spellEnd"/>
      <w:r w:rsidR="0026172A" w:rsidRPr="00BD0EF4">
        <w:rPr>
          <w:rFonts w:asciiTheme="majorBidi" w:hAnsiTheme="majorBidi" w:cstheme="majorBidi"/>
          <w:color w:val="000000" w:themeColor="text1"/>
          <w:lang w:val="en-US"/>
        </w:rPr>
        <w:t xml:space="preserve"> status </w:t>
      </w:r>
      <w:proofErr w:type="spellStart"/>
      <w:r w:rsidR="0026172A" w:rsidRPr="00BD0EF4">
        <w:rPr>
          <w:rFonts w:asciiTheme="majorBidi" w:hAnsiTheme="majorBidi" w:cstheme="majorBidi"/>
          <w:color w:val="000000" w:themeColor="text1"/>
          <w:lang w:val="en-US"/>
        </w:rPr>
        <w:t>perceraian</w:t>
      </w:r>
      <w:proofErr w:type="spellEnd"/>
      <w:r w:rsidR="0026172A"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semata</w:t>
      </w:r>
      <w:proofErr w:type="spellEnd"/>
      <w:r w:rsidR="00C01489"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namun</w:t>
      </w:r>
      <w:proofErr w:type="spellEnd"/>
      <w:r w:rsidR="0026172A" w:rsidRPr="00BD0EF4">
        <w:rPr>
          <w:rFonts w:asciiTheme="majorBidi" w:hAnsiTheme="majorBidi" w:cstheme="majorBidi"/>
          <w:color w:val="000000" w:themeColor="text1"/>
          <w:lang w:val="en-US"/>
        </w:rPr>
        <w:t xml:space="preserve"> di </w:t>
      </w:r>
      <w:proofErr w:type="spellStart"/>
      <w:r w:rsidR="0026172A" w:rsidRPr="00BD0EF4">
        <w:rPr>
          <w:rFonts w:asciiTheme="majorBidi" w:hAnsiTheme="majorBidi" w:cstheme="majorBidi"/>
          <w:color w:val="000000" w:themeColor="text1"/>
          <w:lang w:val="en-US"/>
        </w:rPr>
        <w:t>waktu</w:t>
      </w:r>
      <w:proofErr w:type="spellEnd"/>
      <w:r w:rsidR="0026172A" w:rsidRPr="00BD0EF4">
        <w:rPr>
          <w:rFonts w:asciiTheme="majorBidi" w:hAnsiTheme="majorBidi" w:cstheme="majorBidi"/>
          <w:color w:val="000000" w:themeColor="text1"/>
          <w:lang w:val="en-US"/>
        </w:rPr>
        <w:t xml:space="preserve"> yang </w:t>
      </w:r>
      <w:proofErr w:type="spellStart"/>
      <w:r w:rsidR="0026172A" w:rsidRPr="00BD0EF4">
        <w:rPr>
          <w:rFonts w:asciiTheme="majorBidi" w:hAnsiTheme="majorBidi" w:cstheme="majorBidi"/>
          <w:color w:val="000000" w:themeColor="text1"/>
          <w:lang w:val="en-US"/>
        </w:rPr>
        <w:t>bersamaan</w:t>
      </w:r>
      <w:proofErr w:type="spellEnd"/>
      <w:r w:rsidR="0026172A"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berakibat</w:t>
      </w:r>
      <w:proofErr w:type="spellEnd"/>
      <w:r w:rsidR="0026172A" w:rsidRPr="00BD0EF4">
        <w:rPr>
          <w:rFonts w:asciiTheme="majorBidi" w:hAnsiTheme="majorBidi" w:cstheme="majorBidi"/>
          <w:color w:val="000000" w:themeColor="text1"/>
          <w:lang w:val="en-US"/>
        </w:rPr>
        <w:t xml:space="preserve"> pada </w:t>
      </w:r>
      <w:proofErr w:type="spellStart"/>
      <w:r w:rsidR="0026172A" w:rsidRPr="00BD0EF4">
        <w:rPr>
          <w:rFonts w:asciiTheme="majorBidi" w:hAnsiTheme="majorBidi" w:cstheme="majorBidi"/>
          <w:color w:val="000000" w:themeColor="text1"/>
          <w:lang w:val="en-US"/>
        </w:rPr>
        <w:t>marginalisasi</w:t>
      </w:r>
      <w:proofErr w:type="spellEnd"/>
      <w:r w:rsidR="0026172A"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perempuan</w:t>
      </w:r>
      <w:proofErr w:type="spellEnd"/>
      <w:r w:rsidR="0026172A"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untuk</w:t>
      </w:r>
      <w:proofErr w:type="spellEnd"/>
      <w:r w:rsidR="0026172A"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hidup</w:t>
      </w:r>
      <w:proofErr w:type="spellEnd"/>
      <w:r w:rsidR="0026172A"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layak</w:t>
      </w:r>
      <w:proofErr w:type="spellEnd"/>
      <w:r w:rsidR="0026172A"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secara</w:t>
      </w:r>
      <w:proofErr w:type="spellEnd"/>
      <w:r w:rsidR="0026172A"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sosial</w:t>
      </w:r>
      <w:proofErr w:type="spellEnd"/>
      <w:r w:rsidR="0026172A" w:rsidRPr="00BD0EF4">
        <w:rPr>
          <w:rFonts w:asciiTheme="majorBidi" w:hAnsiTheme="majorBidi" w:cstheme="majorBidi"/>
          <w:color w:val="000000" w:themeColor="text1"/>
          <w:lang w:val="en-US"/>
        </w:rPr>
        <w:t>.</w:t>
      </w:r>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Keadilan</w:t>
      </w:r>
      <w:proofErr w:type="spellEnd"/>
      <w:r w:rsidR="00C01489" w:rsidRPr="00BD0EF4">
        <w:rPr>
          <w:rFonts w:asciiTheme="majorBidi" w:hAnsiTheme="majorBidi" w:cstheme="majorBidi"/>
          <w:color w:val="000000" w:themeColor="text1"/>
          <w:lang w:val="en-US"/>
        </w:rPr>
        <w:t xml:space="preserve"> yang </w:t>
      </w:r>
      <w:proofErr w:type="spellStart"/>
      <w:r w:rsidR="00C01489" w:rsidRPr="00BD0EF4">
        <w:rPr>
          <w:rFonts w:asciiTheme="majorBidi" w:hAnsiTheme="majorBidi" w:cstheme="majorBidi"/>
          <w:color w:val="000000" w:themeColor="text1"/>
          <w:lang w:val="en-US"/>
        </w:rPr>
        <w:t>diwujudkan</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dalam</w:t>
      </w:r>
      <w:proofErr w:type="spellEnd"/>
      <w:r w:rsidR="00C01489" w:rsidRPr="00BD0EF4">
        <w:rPr>
          <w:rFonts w:asciiTheme="majorBidi" w:hAnsiTheme="majorBidi" w:cstheme="majorBidi"/>
          <w:color w:val="000000" w:themeColor="text1"/>
          <w:lang w:val="en-US"/>
        </w:rPr>
        <w:t xml:space="preserve"> proses </w:t>
      </w:r>
      <w:proofErr w:type="spellStart"/>
      <w:r w:rsidR="00C01489" w:rsidRPr="00BD0EF4">
        <w:rPr>
          <w:rFonts w:asciiTheme="majorBidi" w:hAnsiTheme="majorBidi" w:cstheme="majorBidi"/>
          <w:color w:val="000000" w:themeColor="text1"/>
          <w:lang w:val="en-US"/>
        </w:rPr>
        <w:t>hukum</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ini</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adalah</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keadilan</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hukum</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formalistik</w:t>
      </w:r>
      <w:proofErr w:type="spellEnd"/>
      <w:r w:rsidR="00C01489" w:rsidRPr="00BD0EF4">
        <w:rPr>
          <w:rFonts w:asciiTheme="majorBidi" w:hAnsiTheme="majorBidi" w:cstheme="majorBidi"/>
          <w:color w:val="000000" w:themeColor="text1"/>
          <w:lang w:val="en-US"/>
        </w:rPr>
        <w:t xml:space="preserve"> yang </w:t>
      </w:r>
      <w:proofErr w:type="spellStart"/>
      <w:r w:rsidR="00C01489" w:rsidRPr="00BD0EF4">
        <w:rPr>
          <w:rFonts w:asciiTheme="majorBidi" w:hAnsiTheme="majorBidi" w:cstheme="majorBidi"/>
          <w:color w:val="000000" w:themeColor="text1"/>
          <w:lang w:val="en-US"/>
        </w:rPr>
        <w:t>didefinisikan</w:t>
      </w:r>
      <w:proofErr w:type="spellEnd"/>
      <w:r w:rsidR="00C01489" w:rsidRPr="00BD0EF4">
        <w:rPr>
          <w:rFonts w:asciiTheme="majorBidi" w:hAnsiTheme="majorBidi" w:cstheme="majorBidi"/>
          <w:color w:val="000000" w:themeColor="text1"/>
          <w:lang w:val="en-US"/>
        </w:rPr>
        <w:t xml:space="preserve"> </w:t>
      </w:r>
      <w:proofErr w:type="spellStart"/>
      <w:r w:rsidR="003D30EB" w:rsidRPr="00BD0EF4">
        <w:rPr>
          <w:rFonts w:asciiTheme="majorBidi" w:hAnsiTheme="majorBidi" w:cstheme="majorBidi"/>
          <w:color w:val="000000" w:themeColor="text1"/>
          <w:lang w:val="en-US"/>
        </w:rPr>
        <w:t>bukan</w:t>
      </w:r>
      <w:proofErr w:type="spellEnd"/>
      <w:r w:rsidR="003D30EB" w:rsidRPr="00BD0EF4">
        <w:rPr>
          <w:rFonts w:asciiTheme="majorBidi" w:hAnsiTheme="majorBidi" w:cstheme="majorBidi"/>
          <w:color w:val="000000" w:themeColor="text1"/>
          <w:lang w:val="en-US"/>
        </w:rPr>
        <w:t xml:space="preserve"> </w:t>
      </w:r>
      <w:proofErr w:type="spellStart"/>
      <w:r w:rsidR="003D30EB" w:rsidRPr="00BD0EF4">
        <w:rPr>
          <w:rFonts w:asciiTheme="majorBidi" w:hAnsiTheme="majorBidi" w:cstheme="majorBidi"/>
          <w:color w:val="000000" w:themeColor="text1"/>
          <w:lang w:val="en-US"/>
        </w:rPr>
        <w:t>untuk</w:t>
      </w:r>
      <w:proofErr w:type="spellEnd"/>
      <w:r w:rsidR="003D30EB" w:rsidRPr="00BD0EF4">
        <w:rPr>
          <w:rFonts w:asciiTheme="majorBidi" w:hAnsiTheme="majorBidi" w:cstheme="majorBidi"/>
          <w:color w:val="000000" w:themeColor="text1"/>
          <w:lang w:val="en-US"/>
        </w:rPr>
        <w:t xml:space="preserve"> </w:t>
      </w:r>
      <w:proofErr w:type="spellStart"/>
      <w:r w:rsidR="003D30EB" w:rsidRPr="00BD0EF4">
        <w:rPr>
          <w:rFonts w:asciiTheme="majorBidi" w:hAnsiTheme="majorBidi" w:cstheme="majorBidi"/>
          <w:color w:val="000000" w:themeColor="text1"/>
          <w:lang w:val="en-US"/>
        </w:rPr>
        <w:t>kepentingan</w:t>
      </w:r>
      <w:proofErr w:type="spellEnd"/>
      <w:r w:rsidR="003D30EB" w:rsidRPr="00BD0EF4">
        <w:rPr>
          <w:rFonts w:asciiTheme="majorBidi" w:hAnsiTheme="majorBidi" w:cstheme="majorBidi"/>
          <w:color w:val="000000" w:themeColor="text1"/>
          <w:lang w:val="en-US"/>
        </w:rPr>
        <w:t xml:space="preserve"> </w:t>
      </w:r>
      <w:proofErr w:type="spellStart"/>
      <w:r w:rsidR="003D30EB" w:rsidRPr="00BD0EF4">
        <w:rPr>
          <w:rFonts w:asciiTheme="majorBidi" w:hAnsiTheme="majorBidi" w:cstheme="majorBidi"/>
          <w:color w:val="000000" w:themeColor="text1"/>
          <w:lang w:val="en-US"/>
        </w:rPr>
        <w:t>pencari</w:t>
      </w:r>
      <w:proofErr w:type="spellEnd"/>
      <w:r w:rsidR="003D30EB" w:rsidRPr="00BD0EF4">
        <w:rPr>
          <w:rFonts w:asciiTheme="majorBidi" w:hAnsiTheme="majorBidi" w:cstheme="majorBidi"/>
          <w:color w:val="000000" w:themeColor="text1"/>
          <w:lang w:val="en-US"/>
        </w:rPr>
        <w:t xml:space="preserve"> </w:t>
      </w:r>
      <w:proofErr w:type="spellStart"/>
      <w:r w:rsidR="003D30EB" w:rsidRPr="00BD0EF4">
        <w:rPr>
          <w:rFonts w:asciiTheme="majorBidi" w:hAnsiTheme="majorBidi" w:cstheme="majorBidi"/>
          <w:color w:val="000000" w:themeColor="text1"/>
          <w:lang w:val="en-US"/>
        </w:rPr>
        <w:t>keadilan</w:t>
      </w:r>
      <w:proofErr w:type="spellEnd"/>
      <w:r w:rsidR="003D30EB" w:rsidRPr="00BD0EF4">
        <w:rPr>
          <w:rFonts w:asciiTheme="majorBidi" w:hAnsiTheme="majorBidi" w:cstheme="majorBidi"/>
          <w:color w:val="000000" w:themeColor="text1"/>
          <w:lang w:val="en-US"/>
        </w:rPr>
        <w:t xml:space="preserve">, </w:t>
      </w:r>
      <w:proofErr w:type="spellStart"/>
      <w:r w:rsidR="003D30EB" w:rsidRPr="00BD0EF4">
        <w:rPr>
          <w:rFonts w:asciiTheme="majorBidi" w:hAnsiTheme="majorBidi" w:cstheme="majorBidi"/>
          <w:color w:val="000000" w:themeColor="text1"/>
          <w:lang w:val="en-US"/>
        </w:rPr>
        <w:t>namun</w:t>
      </w:r>
      <w:proofErr w:type="spellEnd"/>
      <w:r w:rsidR="003D30EB"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dikontrol</w:t>
      </w:r>
      <w:proofErr w:type="spellEnd"/>
      <w:r w:rsidR="00C01489" w:rsidRPr="00BD0EF4">
        <w:rPr>
          <w:rFonts w:asciiTheme="majorBidi" w:hAnsiTheme="majorBidi" w:cstheme="majorBidi"/>
          <w:color w:val="000000" w:themeColor="text1"/>
          <w:lang w:val="en-US"/>
        </w:rPr>
        <w:t xml:space="preserve"> oleh justice broker </w:t>
      </w:r>
      <w:proofErr w:type="spellStart"/>
      <w:r w:rsidR="00C01489" w:rsidRPr="00BD0EF4">
        <w:rPr>
          <w:rFonts w:asciiTheme="majorBidi" w:hAnsiTheme="majorBidi" w:cstheme="majorBidi"/>
          <w:color w:val="000000" w:themeColor="text1"/>
          <w:lang w:val="en-US"/>
        </w:rPr>
        <w:t>sebagai</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pihak</w:t>
      </w:r>
      <w:proofErr w:type="spellEnd"/>
      <w:r w:rsidR="00C01489" w:rsidRPr="00BD0EF4">
        <w:rPr>
          <w:rFonts w:asciiTheme="majorBidi" w:hAnsiTheme="majorBidi" w:cstheme="majorBidi"/>
          <w:color w:val="000000" w:themeColor="text1"/>
          <w:lang w:val="en-US"/>
        </w:rPr>
        <w:t xml:space="preserve"> </w:t>
      </w:r>
      <w:proofErr w:type="spellStart"/>
      <w:r w:rsidR="00C01489" w:rsidRPr="00BD0EF4">
        <w:rPr>
          <w:rFonts w:asciiTheme="majorBidi" w:hAnsiTheme="majorBidi" w:cstheme="majorBidi"/>
          <w:color w:val="000000" w:themeColor="text1"/>
          <w:lang w:val="en-US"/>
        </w:rPr>
        <w:t>ketiga</w:t>
      </w:r>
      <w:proofErr w:type="spellEnd"/>
      <w:r w:rsidR="00C01489" w:rsidRPr="00BD0EF4">
        <w:rPr>
          <w:rFonts w:asciiTheme="majorBidi" w:hAnsiTheme="majorBidi" w:cstheme="majorBidi"/>
          <w:color w:val="000000" w:themeColor="text1"/>
          <w:lang w:val="en-US"/>
        </w:rPr>
        <w:t xml:space="preserve"> proses </w:t>
      </w:r>
      <w:proofErr w:type="spellStart"/>
      <w:r w:rsidR="00C01489" w:rsidRPr="00BD0EF4">
        <w:rPr>
          <w:rFonts w:asciiTheme="majorBidi" w:hAnsiTheme="majorBidi" w:cstheme="majorBidi"/>
          <w:color w:val="000000" w:themeColor="text1"/>
          <w:lang w:val="en-US"/>
        </w:rPr>
        <w:t>perceraian</w:t>
      </w:r>
      <w:proofErr w:type="spellEnd"/>
      <w:r w:rsidR="00097270" w:rsidRPr="00BD0EF4">
        <w:rPr>
          <w:rFonts w:asciiTheme="majorBidi" w:hAnsiTheme="majorBidi" w:cstheme="majorBidi"/>
          <w:color w:val="000000" w:themeColor="text1"/>
          <w:lang w:val="en-US"/>
        </w:rPr>
        <w:t>.</w:t>
      </w:r>
      <w:r w:rsidR="0026172A" w:rsidRPr="00BD0EF4">
        <w:rPr>
          <w:rFonts w:asciiTheme="majorBidi" w:hAnsiTheme="majorBidi" w:cstheme="majorBidi"/>
          <w:color w:val="000000" w:themeColor="text1"/>
          <w:lang w:val="en-US"/>
        </w:rPr>
        <w:t xml:space="preserve"> </w:t>
      </w:r>
      <w:r w:rsidR="000D6F5F" w:rsidRPr="00BD0EF4">
        <w:rPr>
          <w:rFonts w:asciiTheme="majorBidi" w:hAnsiTheme="majorBidi" w:cstheme="majorBidi"/>
          <w:color w:val="000000" w:themeColor="text1"/>
          <w:lang w:val="en-US"/>
        </w:rPr>
        <w:t xml:space="preserve"> </w:t>
      </w:r>
    </w:p>
    <w:p w14:paraId="070585A0" w14:textId="380D6E8A" w:rsidR="00A20732" w:rsidRPr="00BD0EF4" w:rsidRDefault="00097270" w:rsidP="00FF594F">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Subordinasi</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m</w:t>
      </w:r>
      <w:r w:rsidR="0026172A" w:rsidRPr="00BD0EF4">
        <w:rPr>
          <w:rFonts w:asciiTheme="majorBidi" w:hAnsiTheme="majorBidi" w:cstheme="majorBidi"/>
          <w:color w:val="000000" w:themeColor="text1"/>
          <w:lang w:val="en-US"/>
        </w:rPr>
        <w:t>arginalisasi</w:t>
      </w:r>
      <w:proofErr w:type="spellEnd"/>
      <w:r w:rsidR="0026172A"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dalam</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fenomena</w:t>
      </w:r>
      <w:proofErr w:type="spellEnd"/>
      <w:r w:rsidR="00995EDA" w:rsidRPr="00BD0EF4">
        <w:rPr>
          <w:rFonts w:asciiTheme="majorBidi" w:hAnsiTheme="majorBidi" w:cstheme="majorBidi"/>
          <w:color w:val="000000" w:themeColor="text1"/>
          <w:lang w:val="en-US"/>
        </w:rPr>
        <w:t xml:space="preserve"> </w:t>
      </w:r>
      <w:r w:rsidRPr="00BD0EF4">
        <w:rPr>
          <w:rFonts w:asciiTheme="majorBidi" w:hAnsiTheme="majorBidi" w:cstheme="majorBidi"/>
          <w:color w:val="000000" w:themeColor="text1"/>
          <w:lang w:val="en-US"/>
        </w:rPr>
        <w:t xml:space="preserve">justice broker </w:t>
      </w:r>
      <w:proofErr w:type="spellStart"/>
      <w:r w:rsidR="008F02CE" w:rsidRPr="00BD0EF4">
        <w:rPr>
          <w:rFonts w:asciiTheme="majorBidi" w:hAnsiTheme="majorBidi" w:cstheme="majorBidi"/>
          <w:color w:val="000000" w:themeColor="text1"/>
          <w:lang w:val="en-US"/>
        </w:rPr>
        <w:t>ini</w:t>
      </w:r>
      <w:proofErr w:type="spellEnd"/>
      <w:r w:rsidR="008F02CE" w:rsidRPr="00BD0EF4">
        <w:rPr>
          <w:rFonts w:asciiTheme="majorBidi" w:hAnsiTheme="majorBidi" w:cstheme="majorBidi"/>
          <w:color w:val="000000" w:themeColor="text1"/>
          <w:lang w:val="en-US"/>
        </w:rPr>
        <w:t xml:space="preserve"> </w:t>
      </w:r>
      <w:proofErr w:type="spellStart"/>
      <w:r w:rsidR="0026172A" w:rsidRPr="00BD0EF4">
        <w:rPr>
          <w:rFonts w:asciiTheme="majorBidi" w:hAnsiTheme="majorBidi" w:cstheme="majorBidi"/>
          <w:color w:val="000000" w:themeColor="text1"/>
          <w:lang w:val="en-US"/>
        </w:rPr>
        <w:t>terjadi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karena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tiga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hal</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relasi</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kuasa</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objektifikasi</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perempuan</w:t>
      </w:r>
      <w:proofErr w:type="spellEnd"/>
      <w:r w:rsidR="00B445F3" w:rsidRPr="00BD0EF4">
        <w:rPr>
          <w:rFonts w:asciiTheme="majorBidi" w:hAnsiTheme="majorBidi" w:cstheme="majorBidi"/>
          <w:color w:val="000000" w:themeColor="text1"/>
          <w:lang w:val="en-US"/>
        </w:rPr>
        <w:t xml:space="preserve">, dan </w:t>
      </w:r>
      <w:proofErr w:type="spellStart"/>
      <w:r w:rsidR="00B445F3" w:rsidRPr="00BD0EF4">
        <w:rPr>
          <w:rFonts w:asciiTheme="majorBidi" w:hAnsiTheme="majorBidi" w:cstheme="majorBidi"/>
          <w:color w:val="000000" w:themeColor="text1"/>
          <w:lang w:val="en-US"/>
        </w:rPr>
        <w:t>stigmatisasi</w:t>
      </w:r>
      <w:proofErr w:type="spellEnd"/>
      <w:r w:rsidR="00B445F3"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Pertama</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Subordinasi</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terjadi</w:t>
      </w:r>
      <w:proofErr w:type="spellEnd"/>
      <w:r w:rsidR="00995EDA"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karena</w:t>
      </w:r>
      <w:proofErr w:type="spellEnd"/>
      <w:r w:rsidR="00995EDA"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adanya</w:t>
      </w:r>
      <w:proofErr w:type="spellEnd"/>
      <w:r w:rsidRPr="00BD0EF4">
        <w:rPr>
          <w:rFonts w:asciiTheme="majorBidi" w:hAnsiTheme="majorBidi" w:cstheme="majorBidi"/>
          <w:color w:val="000000" w:themeColor="text1"/>
          <w:lang w:val="en-US"/>
        </w:rPr>
        <w:t xml:space="preserve"> </w:t>
      </w:r>
      <w:proofErr w:type="spellStart"/>
      <w:r w:rsidR="00995EDA" w:rsidRPr="00BD0EF4">
        <w:rPr>
          <w:rFonts w:asciiTheme="majorBidi" w:hAnsiTheme="majorBidi" w:cstheme="majorBidi"/>
          <w:color w:val="000000" w:themeColor="text1"/>
          <w:lang w:val="en-US"/>
        </w:rPr>
        <w:t>fakta</w:t>
      </w:r>
      <w:proofErr w:type="spellEnd"/>
      <w:r w:rsidR="00995EDA"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ketimpangan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relasi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pengetahuan</w:t>
      </w:r>
      <w:proofErr w:type="spellEnd"/>
      <w:r w:rsidRPr="00BD0EF4">
        <w:rPr>
          <w:rFonts w:asciiTheme="majorBidi" w:hAnsiTheme="majorBidi" w:cstheme="majorBidi"/>
          <w:color w:val="000000" w:themeColor="text1"/>
          <w:lang w:val="en-US"/>
        </w:rPr>
        <w:t xml:space="preserve"> </w:t>
      </w:r>
      <w:r w:rsidR="002E1632" w:rsidRPr="00BD0EF4">
        <w:rPr>
          <w:rFonts w:asciiTheme="majorBidi" w:hAnsiTheme="majorBidi" w:cstheme="majorBidi"/>
          <w:color w:val="000000" w:themeColor="text1"/>
          <w:lang w:val="en-US"/>
        </w:rPr>
        <w:t xml:space="preserve">yang </w:t>
      </w:r>
      <w:proofErr w:type="spellStart"/>
      <w:r w:rsidR="002E1632" w:rsidRPr="00BD0EF4">
        <w:rPr>
          <w:rFonts w:asciiTheme="majorBidi" w:hAnsiTheme="majorBidi" w:cstheme="majorBidi"/>
          <w:color w:val="000000" w:themeColor="text1"/>
          <w:lang w:val="en-US"/>
        </w:rPr>
        <w:t>menempatkan</w:t>
      </w:r>
      <w:proofErr w:type="spellEnd"/>
      <w:r w:rsidR="002E1632" w:rsidRPr="00BD0EF4">
        <w:rPr>
          <w:rFonts w:asciiTheme="majorBidi" w:hAnsiTheme="majorBidi" w:cstheme="majorBidi"/>
          <w:color w:val="000000" w:themeColor="text1"/>
          <w:lang w:val="en-US"/>
        </w:rPr>
        <w:t xml:space="preserve"> </w:t>
      </w:r>
      <w:proofErr w:type="spellStart"/>
      <w:r w:rsidR="003D30EB" w:rsidRPr="00BD0EF4">
        <w:rPr>
          <w:rFonts w:asciiTheme="majorBidi" w:hAnsiTheme="majorBidi" w:cstheme="majorBidi"/>
          <w:color w:val="000000" w:themeColor="text1"/>
          <w:lang w:val="en-US"/>
        </w:rPr>
        <w:t>perempuan</w:t>
      </w:r>
      <w:proofErr w:type="spellEnd"/>
      <w:r w:rsidR="003D30EB"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dalam</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posisi</w:t>
      </w:r>
      <w:proofErr w:type="spellEnd"/>
      <w:r w:rsidR="002E163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tidak</w:t>
      </w:r>
      <w:proofErr w:type="spellEnd"/>
      <w:r w:rsidR="00BD0B22" w:rsidRPr="00BD0EF4">
        <w:rPr>
          <w:rFonts w:asciiTheme="majorBidi" w:hAnsiTheme="majorBidi" w:cstheme="majorBidi"/>
          <w:color w:val="000000" w:themeColor="text1"/>
          <w:lang w:val="en-US"/>
        </w:rPr>
        <w:t xml:space="preserve"> punya </w:t>
      </w:r>
      <w:proofErr w:type="spellStart"/>
      <w:r w:rsidR="00BD0B22" w:rsidRPr="00BD0EF4">
        <w:rPr>
          <w:rFonts w:asciiTheme="majorBidi" w:hAnsiTheme="majorBidi" w:cstheme="majorBidi"/>
          <w:color w:val="000000" w:themeColor="text1"/>
          <w:lang w:val="en-US"/>
        </w:rPr>
        <w:t>pilihan</w:t>
      </w:r>
      <w:proofErr w:type="spellEnd"/>
      <w:r w:rsidR="002E163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sehingga</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menggantungkan</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pilihannya</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dengan</w:t>
      </w:r>
      <w:proofErr w:type="spellEnd"/>
      <w:r w:rsidR="002E1632" w:rsidRPr="00BD0EF4">
        <w:rPr>
          <w:rFonts w:asciiTheme="majorBidi" w:hAnsiTheme="majorBidi" w:cstheme="majorBidi"/>
          <w:color w:val="000000" w:themeColor="text1"/>
          <w:lang w:val="en-US"/>
        </w:rPr>
        <w:t xml:space="preserve"> </w:t>
      </w:r>
      <w:r w:rsidR="00BD0B22" w:rsidRPr="00BD0EF4">
        <w:rPr>
          <w:rFonts w:asciiTheme="majorBidi" w:hAnsiTheme="majorBidi" w:cstheme="majorBidi"/>
          <w:color w:val="000000" w:themeColor="text1"/>
          <w:lang w:val="en-US"/>
        </w:rPr>
        <w:t xml:space="preserve">saran </w:t>
      </w:r>
      <w:r w:rsidR="002E1632" w:rsidRPr="00BD0EF4">
        <w:rPr>
          <w:rFonts w:asciiTheme="majorBidi" w:hAnsiTheme="majorBidi" w:cstheme="majorBidi"/>
          <w:color w:val="000000" w:themeColor="text1"/>
          <w:lang w:val="en-US"/>
        </w:rPr>
        <w:t>justice broker.</w:t>
      </w:r>
      <w:r w:rsidR="005F279C" w:rsidRPr="00BD0EF4">
        <w:rPr>
          <w:rFonts w:asciiTheme="majorBidi" w:hAnsiTheme="majorBidi" w:cstheme="majorBidi"/>
          <w:color w:val="000000" w:themeColor="text1"/>
          <w:lang w:val="en-US"/>
        </w:rPr>
        <w:t xml:space="preserve"> </w:t>
      </w:r>
      <w:proofErr w:type="spellStart"/>
      <w:r w:rsidR="005F279C" w:rsidRPr="00BD0EF4">
        <w:rPr>
          <w:rFonts w:asciiTheme="majorBidi" w:hAnsiTheme="majorBidi" w:cstheme="majorBidi"/>
          <w:color w:val="000000" w:themeColor="text1"/>
          <w:lang w:val="en-US"/>
        </w:rPr>
        <w:t>S</w:t>
      </w:r>
      <w:r w:rsidR="00B15505" w:rsidRPr="00BD0EF4">
        <w:rPr>
          <w:rFonts w:asciiTheme="majorBidi" w:hAnsiTheme="majorBidi" w:cstheme="majorBidi"/>
          <w:color w:val="000000" w:themeColor="text1"/>
          <w:lang w:val="en-US"/>
        </w:rPr>
        <w:t>ejalan</w:t>
      </w:r>
      <w:proofErr w:type="spellEnd"/>
      <w:r w:rsidR="00B15505" w:rsidRPr="00BD0EF4">
        <w:rPr>
          <w:rFonts w:asciiTheme="majorBidi" w:hAnsiTheme="majorBidi" w:cstheme="majorBidi"/>
          <w:color w:val="000000" w:themeColor="text1"/>
          <w:lang w:val="en-US"/>
        </w:rPr>
        <w:t xml:space="preserve"> </w:t>
      </w:r>
      <w:proofErr w:type="spellStart"/>
      <w:r w:rsidR="00B15505" w:rsidRPr="00BD0EF4">
        <w:rPr>
          <w:rFonts w:asciiTheme="majorBidi" w:hAnsiTheme="majorBidi" w:cstheme="majorBidi"/>
          <w:color w:val="000000" w:themeColor="text1"/>
          <w:lang w:val="en-US"/>
        </w:rPr>
        <w:t>dengan</w:t>
      </w:r>
      <w:proofErr w:type="spellEnd"/>
      <w:r w:rsidR="00B15505" w:rsidRPr="00BD0EF4">
        <w:rPr>
          <w:rFonts w:asciiTheme="majorBidi" w:hAnsiTheme="majorBidi" w:cstheme="majorBidi"/>
          <w:color w:val="000000" w:themeColor="text1"/>
          <w:lang w:val="en-US"/>
        </w:rPr>
        <w:t xml:space="preserve"> </w:t>
      </w:r>
      <w:proofErr w:type="spellStart"/>
      <w:r w:rsidR="00B15505" w:rsidRPr="00BD0EF4">
        <w:rPr>
          <w:rFonts w:asciiTheme="majorBidi" w:hAnsiTheme="majorBidi" w:cstheme="majorBidi"/>
          <w:color w:val="000000" w:themeColor="text1"/>
          <w:lang w:val="en-US"/>
        </w:rPr>
        <w:t>pendapat</w:t>
      </w:r>
      <w:proofErr w:type="spellEnd"/>
      <w:r w:rsidR="00D27835" w:rsidRPr="00BD0EF4">
        <w:rPr>
          <w:rFonts w:asciiTheme="majorBidi" w:hAnsiTheme="majorBidi" w:cstheme="majorBidi"/>
          <w:color w:val="000000" w:themeColor="text1"/>
          <w:lang w:val="en-US"/>
        </w:rPr>
        <w:t xml:space="preserve"> (</w:t>
      </w:r>
      <w:r w:rsidR="00890553" w:rsidRPr="00BD0EF4">
        <w:rPr>
          <w:rFonts w:asciiTheme="majorBidi" w:hAnsiTheme="majorBidi" w:cstheme="majorBidi"/>
          <w:color w:val="000000" w:themeColor="text1"/>
          <w:lang w:val="en-US"/>
        </w:rPr>
        <w:t xml:space="preserve">Nicolas, 2015) </w:t>
      </w:r>
      <w:proofErr w:type="spellStart"/>
      <w:r w:rsidR="00C62ECF" w:rsidRPr="00BD0EF4">
        <w:rPr>
          <w:rFonts w:asciiTheme="majorBidi" w:hAnsiTheme="majorBidi" w:cstheme="majorBidi"/>
          <w:color w:val="000000" w:themeColor="text1"/>
          <w:lang w:val="en-US"/>
        </w:rPr>
        <w:t>bahwa</w:t>
      </w:r>
      <w:proofErr w:type="spellEnd"/>
      <w:r w:rsidR="00890553"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pola</w:t>
      </w:r>
      <w:proofErr w:type="spellEnd"/>
      <w:r w:rsidR="00C62ECF" w:rsidRPr="00BD0EF4">
        <w:rPr>
          <w:rFonts w:asciiTheme="majorBidi" w:hAnsiTheme="majorBidi" w:cstheme="majorBidi"/>
          <w:color w:val="000000" w:themeColor="text1"/>
          <w:lang w:val="en-US"/>
        </w:rPr>
        <w:t xml:space="preserve"> </w:t>
      </w:r>
      <w:proofErr w:type="spellStart"/>
      <w:r w:rsidR="00890553" w:rsidRPr="00BD0EF4">
        <w:rPr>
          <w:rFonts w:asciiTheme="majorBidi" w:hAnsiTheme="majorBidi" w:cstheme="majorBidi"/>
          <w:color w:val="000000" w:themeColor="text1"/>
          <w:lang w:val="en-US"/>
        </w:rPr>
        <w:t>paternalisti</w:t>
      </w:r>
      <w:r w:rsidR="00C62ECF" w:rsidRPr="00BD0EF4">
        <w:rPr>
          <w:rFonts w:asciiTheme="majorBidi" w:hAnsiTheme="majorBidi" w:cstheme="majorBidi"/>
          <w:color w:val="000000" w:themeColor="text1"/>
          <w:lang w:val="en-US"/>
        </w:rPr>
        <w:t>k</w:t>
      </w:r>
      <w:proofErr w:type="spellEnd"/>
      <w:r w:rsidR="00890553"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antara</w:t>
      </w:r>
      <w:proofErr w:type="spellEnd"/>
      <w:r w:rsidR="00C62ECF" w:rsidRPr="00BD0EF4">
        <w:rPr>
          <w:rFonts w:asciiTheme="majorBidi" w:hAnsiTheme="majorBidi" w:cstheme="majorBidi"/>
          <w:color w:val="000000" w:themeColor="text1"/>
          <w:lang w:val="en-US"/>
        </w:rPr>
        <w:t xml:space="preserve"> broker dan </w:t>
      </w:r>
      <w:proofErr w:type="spellStart"/>
      <w:r w:rsidR="00C62ECF" w:rsidRPr="00BD0EF4">
        <w:rPr>
          <w:rFonts w:asciiTheme="majorBidi" w:hAnsiTheme="majorBidi" w:cstheme="majorBidi"/>
          <w:color w:val="000000" w:themeColor="text1"/>
          <w:lang w:val="en-US"/>
        </w:rPr>
        <w:t>perempuan</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terbangun</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karena</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pengetahuan</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lebih</w:t>
      </w:r>
      <w:proofErr w:type="spellEnd"/>
      <w:r w:rsidR="00C62ECF" w:rsidRPr="00BD0EF4">
        <w:rPr>
          <w:rFonts w:asciiTheme="majorBidi" w:hAnsiTheme="majorBidi" w:cstheme="majorBidi"/>
          <w:color w:val="000000" w:themeColor="text1"/>
          <w:lang w:val="en-US"/>
        </w:rPr>
        <w:t xml:space="preserve"> </w:t>
      </w:r>
      <w:r w:rsidR="00A735D8" w:rsidRPr="00BD0EF4">
        <w:rPr>
          <w:rFonts w:asciiTheme="majorBidi" w:hAnsiTheme="majorBidi" w:cstheme="majorBidi"/>
          <w:color w:val="000000" w:themeColor="text1"/>
          <w:lang w:val="en-US"/>
        </w:rPr>
        <w:t xml:space="preserve">yang </w:t>
      </w:r>
      <w:proofErr w:type="spellStart"/>
      <w:r w:rsidR="00A735D8" w:rsidRPr="00BD0EF4">
        <w:rPr>
          <w:rFonts w:asciiTheme="majorBidi" w:hAnsiTheme="majorBidi" w:cstheme="majorBidi"/>
          <w:color w:val="000000" w:themeColor="text1"/>
          <w:lang w:val="en-US"/>
        </w:rPr>
        <w:t>dimiliki</w:t>
      </w:r>
      <w:proofErr w:type="spellEnd"/>
      <w:r w:rsidR="00A735D8" w:rsidRPr="00BD0EF4">
        <w:rPr>
          <w:rFonts w:asciiTheme="majorBidi" w:hAnsiTheme="majorBidi" w:cstheme="majorBidi"/>
          <w:color w:val="000000" w:themeColor="text1"/>
          <w:lang w:val="en-US"/>
        </w:rPr>
        <w:t xml:space="preserve"> broker </w:t>
      </w:r>
      <w:r w:rsidR="00C62ECF" w:rsidRPr="00BD0EF4">
        <w:rPr>
          <w:rFonts w:asciiTheme="majorBidi" w:hAnsiTheme="majorBidi" w:cstheme="majorBidi"/>
          <w:color w:val="000000" w:themeColor="text1"/>
          <w:lang w:val="en-US"/>
        </w:rPr>
        <w:t xml:space="preserve">dan </w:t>
      </w:r>
      <w:proofErr w:type="spellStart"/>
      <w:r w:rsidR="00C62ECF" w:rsidRPr="00BD0EF4">
        <w:rPr>
          <w:rFonts w:asciiTheme="majorBidi" w:hAnsiTheme="majorBidi" w:cstheme="majorBidi"/>
          <w:color w:val="000000" w:themeColor="text1"/>
          <w:lang w:val="en-US"/>
        </w:rPr>
        <w:t>ketidakmampuan</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perempuan</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menentukan</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pilihan</w:t>
      </w:r>
      <w:proofErr w:type="spellEnd"/>
      <w:r w:rsidR="00C62ECF" w:rsidRPr="00BD0EF4">
        <w:rPr>
          <w:rFonts w:asciiTheme="majorBidi" w:hAnsiTheme="majorBidi" w:cstheme="majorBidi"/>
          <w:color w:val="000000" w:themeColor="text1"/>
          <w:lang w:val="en-US"/>
        </w:rPr>
        <w:t xml:space="preserve"> yang </w:t>
      </w:r>
      <w:proofErr w:type="spellStart"/>
      <w:r w:rsidR="00C62ECF" w:rsidRPr="00BD0EF4">
        <w:rPr>
          <w:rFonts w:asciiTheme="majorBidi" w:hAnsiTheme="majorBidi" w:cstheme="majorBidi"/>
          <w:color w:val="000000" w:themeColor="text1"/>
          <w:lang w:val="en-US"/>
        </w:rPr>
        <w:t>baik</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untuk</w:t>
      </w:r>
      <w:proofErr w:type="spellEnd"/>
      <w:r w:rsidR="00C62ECF" w:rsidRPr="00BD0EF4">
        <w:rPr>
          <w:rFonts w:asciiTheme="majorBidi" w:hAnsiTheme="majorBidi" w:cstheme="majorBidi"/>
          <w:color w:val="000000" w:themeColor="text1"/>
          <w:lang w:val="en-US"/>
        </w:rPr>
        <w:t xml:space="preserve"> </w:t>
      </w:r>
      <w:proofErr w:type="spellStart"/>
      <w:r w:rsidR="00C62ECF" w:rsidRPr="00BD0EF4">
        <w:rPr>
          <w:rFonts w:asciiTheme="majorBidi" w:hAnsiTheme="majorBidi" w:cstheme="majorBidi"/>
          <w:color w:val="000000" w:themeColor="text1"/>
          <w:lang w:val="en-US"/>
        </w:rPr>
        <w:t>dirinya</w:t>
      </w:r>
      <w:proofErr w:type="spellEnd"/>
      <w:r w:rsidR="00C62ECF" w:rsidRPr="00BD0EF4">
        <w:rPr>
          <w:rFonts w:asciiTheme="majorBidi" w:hAnsiTheme="majorBidi" w:cstheme="majorBidi"/>
          <w:color w:val="000000" w:themeColor="text1"/>
          <w:lang w:val="en-US"/>
        </w:rPr>
        <w:t>.</w:t>
      </w:r>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Subordinasi</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ini</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dipahami</w:t>
      </w:r>
      <w:proofErr w:type="spellEnd"/>
      <w:r w:rsidR="002E1632" w:rsidRPr="00BD0EF4">
        <w:rPr>
          <w:rFonts w:asciiTheme="majorBidi" w:hAnsiTheme="majorBidi" w:cstheme="majorBidi"/>
          <w:color w:val="000000" w:themeColor="text1"/>
          <w:lang w:val="en-US"/>
        </w:rPr>
        <w:t xml:space="preserve"> oleh </w:t>
      </w:r>
      <w:proofErr w:type="spellStart"/>
      <w:r w:rsidR="002E1632" w:rsidRPr="00BD0EF4">
        <w:rPr>
          <w:rFonts w:asciiTheme="majorBidi" w:hAnsiTheme="majorBidi" w:cstheme="majorBidi"/>
          <w:color w:val="000000" w:themeColor="text1"/>
          <w:lang w:val="en-US"/>
        </w:rPr>
        <w:t>Rofiah</w:t>
      </w:r>
      <w:proofErr w:type="spellEnd"/>
      <w:r w:rsidR="002E1632" w:rsidRPr="00BD0EF4">
        <w:rPr>
          <w:rFonts w:asciiTheme="majorBidi" w:hAnsiTheme="majorBidi" w:cstheme="majorBidi"/>
          <w:color w:val="000000" w:themeColor="text1"/>
          <w:lang w:val="en-US"/>
        </w:rPr>
        <w:t xml:space="preserve"> (</w:t>
      </w:r>
      <w:r w:rsidR="00BD0B22" w:rsidRPr="00BD0EF4">
        <w:rPr>
          <w:rFonts w:asciiTheme="majorBidi" w:hAnsiTheme="majorBidi" w:cstheme="majorBidi"/>
          <w:color w:val="000000" w:themeColor="text1"/>
          <w:lang w:val="en-US"/>
        </w:rPr>
        <w:t>2020</w:t>
      </w:r>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sebagai</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pengalaman</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sosial</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perempuan</w:t>
      </w:r>
      <w:proofErr w:type="spellEnd"/>
      <w:r w:rsidR="002E1632" w:rsidRPr="00BD0EF4">
        <w:rPr>
          <w:rFonts w:asciiTheme="majorBidi" w:hAnsiTheme="majorBidi" w:cstheme="majorBidi"/>
          <w:color w:val="000000" w:themeColor="text1"/>
          <w:lang w:val="en-US"/>
        </w:rPr>
        <w:t xml:space="preserve"> yang </w:t>
      </w:r>
      <w:proofErr w:type="spellStart"/>
      <w:r w:rsidR="002E1632" w:rsidRPr="00BD0EF4">
        <w:rPr>
          <w:rFonts w:asciiTheme="majorBidi" w:hAnsiTheme="majorBidi" w:cstheme="majorBidi"/>
          <w:color w:val="000000" w:themeColor="text1"/>
          <w:lang w:val="en-US"/>
        </w:rPr>
        <w:t>jamak</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terjadi</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dalam</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masyarakat</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patriarkhi</w:t>
      </w:r>
      <w:proofErr w:type="spellEnd"/>
      <w:r w:rsidR="002E1632" w:rsidRPr="00BD0EF4">
        <w:rPr>
          <w:rFonts w:asciiTheme="majorBidi" w:hAnsiTheme="majorBidi" w:cstheme="majorBidi"/>
          <w:color w:val="000000" w:themeColor="text1"/>
          <w:lang w:val="en-US"/>
        </w:rPr>
        <w:t xml:space="preserve">. </w:t>
      </w:r>
      <w:r w:rsidR="00C62ECF"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Kedua</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ada</w:t>
      </w:r>
      <w:r w:rsidR="00725846" w:rsidRPr="00BD0EF4">
        <w:rPr>
          <w:rFonts w:asciiTheme="majorBidi" w:hAnsiTheme="majorBidi" w:cstheme="majorBidi"/>
          <w:color w:val="000000" w:themeColor="text1"/>
          <w:lang w:val="en-US"/>
        </w:rPr>
        <w:t>nya</w:t>
      </w:r>
      <w:proofErr w:type="spellEnd"/>
      <w:r w:rsidR="00AF4891" w:rsidRPr="00BD0EF4">
        <w:rPr>
          <w:rFonts w:asciiTheme="majorBidi" w:hAnsiTheme="majorBidi" w:cstheme="majorBidi"/>
          <w:color w:val="000000" w:themeColor="text1"/>
          <w:lang w:val="en-US"/>
        </w:rPr>
        <w:t xml:space="preserve"> proses </w:t>
      </w:r>
      <w:proofErr w:type="spellStart"/>
      <w:r w:rsidR="00AF4891" w:rsidRPr="00BD0EF4">
        <w:rPr>
          <w:rFonts w:asciiTheme="majorBidi" w:hAnsiTheme="majorBidi" w:cstheme="majorBidi"/>
          <w:color w:val="000000" w:themeColor="text1"/>
          <w:lang w:val="en-US"/>
        </w:rPr>
        <w:t>objektifikasi</w:t>
      </w:r>
      <w:proofErr w:type="spellEnd"/>
      <w:r w:rsidR="00AF4891" w:rsidRPr="00BD0EF4">
        <w:rPr>
          <w:rFonts w:asciiTheme="majorBidi" w:hAnsiTheme="majorBidi" w:cstheme="majorBidi"/>
          <w:color w:val="000000" w:themeColor="text1"/>
          <w:lang w:val="en-US"/>
        </w:rPr>
        <w:t xml:space="preserve"> yang </w:t>
      </w:r>
      <w:proofErr w:type="spellStart"/>
      <w:r w:rsidR="00AF4891" w:rsidRPr="00BD0EF4">
        <w:rPr>
          <w:rFonts w:asciiTheme="majorBidi" w:hAnsiTheme="majorBidi" w:cstheme="majorBidi"/>
          <w:color w:val="000000" w:themeColor="text1"/>
          <w:lang w:val="en-US"/>
        </w:rPr>
        <w:t>dikonstruksikan</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dalam</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relasi</w:t>
      </w:r>
      <w:proofErr w:type="spellEnd"/>
      <w:r w:rsidR="00AF4891" w:rsidRPr="00BD0EF4">
        <w:rPr>
          <w:rFonts w:asciiTheme="majorBidi" w:hAnsiTheme="majorBidi" w:cstheme="majorBidi"/>
          <w:color w:val="000000" w:themeColor="text1"/>
          <w:lang w:val="en-US"/>
        </w:rPr>
        <w:t xml:space="preserve"> broker dan </w:t>
      </w:r>
      <w:proofErr w:type="spellStart"/>
      <w:r w:rsidR="00AF4891" w:rsidRPr="00BD0EF4">
        <w:rPr>
          <w:rFonts w:asciiTheme="majorBidi" w:hAnsiTheme="majorBidi" w:cstheme="majorBidi"/>
          <w:color w:val="000000" w:themeColor="text1"/>
          <w:lang w:val="en-US"/>
        </w:rPr>
        <w:t>perempuan</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Objektifikasi</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perempuan</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dalam</w:t>
      </w:r>
      <w:proofErr w:type="spellEnd"/>
      <w:r w:rsidR="00AF4891" w:rsidRPr="00BD0EF4">
        <w:rPr>
          <w:rFonts w:asciiTheme="majorBidi" w:hAnsiTheme="majorBidi" w:cstheme="majorBidi"/>
          <w:color w:val="000000" w:themeColor="text1"/>
          <w:lang w:val="en-US"/>
        </w:rPr>
        <w:t xml:space="preserve"> proses </w:t>
      </w:r>
      <w:proofErr w:type="spellStart"/>
      <w:r w:rsidR="00AF4891" w:rsidRPr="00BD0EF4">
        <w:rPr>
          <w:rFonts w:asciiTheme="majorBidi" w:hAnsiTheme="majorBidi" w:cstheme="majorBidi"/>
          <w:color w:val="000000" w:themeColor="text1"/>
          <w:lang w:val="en-US"/>
        </w:rPr>
        <w:t>perceraian</w:t>
      </w:r>
      <w:proofErr w:type="spellEnd"/>
      <w:r w:rsidR="00AF4891" w:rsidRPr="00BD0EF4">
        <w:rPr>
          <w:rFonts w:asciiTheme="majorBidi" w:hAnsiTheme="majorBidi" w:cstheme="majorBidi"/>
          <w:color w:val="000000" w:themeColor="text1"/>
          <w:lang w:val="en-US"/>
        </w:rPr>
        <w:t xml:space="preserve"> yang </w:t>
      </w:r>
      <w:proofErr w:type="spellStart"/>
      <w:r w:rsidR="00AF4891" w:rsidRPr="00BD0EF4">
        <w:rPr>
          <w:rFonts w:asciiTheme="majorBidi" w:hAnsiTheme="majorBidi" w:cstheme="majorBidi"/>
          <w:color w:val="000000" w:themeColor="text1"/>
          <w:lang w:val="en-US"/>
        </w:rPr>
        <w:t>menjadikan</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penderitaan</w:t>
      </w:r>
      <w:proofErr w:type="spellEnd"/>
      <w:r w:rsidR="00AF4891" w:rsidRPr="00BD0EF4">
        <w:rPr>
          <w:rFonts w:asciiTheme="majorBidi" w:hAnsiTheme="majorBidi" w:cstheme="majorBidi"/>
          <w:color w:val="000000" w:themeColor="text1"/>
          <w:lang w:val="en-US"/>
        </w:rPr>
        <w:t xml:space="preserve"> </w:t>
      </w:r>
      <w:r w:rsidR="002E1632" w:rsidRPr="00BD0EF4">
        <w:rPr>
          <w:rFonts w:asciiTheme="majorBidi" w:hAnsiTheme="majorBidi" w:cstheme="majorBidi"/>
          <w:color w:val="000000" w:themeColor="text1"/>
          <w:lang w:val="en-US"/>
        </w:rPr>
        <w:t xml:space="preserve">dan </w:t>
      </w:r>
      <w:proofErr w:type="spellStart"/>
      <w:r w:rsidR="002E1632" w:rsidRPr="00BD0EF4">
        <w:rPr>
          <w:rFonts w:asciiTheme="majorBidi" w:hAnsiTheme="majorBidi" w:cstheme="majorBidi"/>
          <w:color w:val="000000" w:themeColor="text1"/>
          <w:lang w:val="en-US"/>
        </w:rPr>
        <w:t>kelemahan</w:t>
      </w:r>
      <w:proofErr w:type="spellEnd"/>
      <w:r w:rsidR="00AF4891"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sebagai</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komoditas</w:t>
      </w:r>
      <w:proofErr w:type="spellEnd"/>
      <w:r w:rsidR="00AF4891"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Lebih</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jauh</w:t>
      </w:r>
      <w:proofErr w:type="spellEnd"/>
      <w:r w:rsidR="002E1632" w:rsidRPr="00BD0EF4">
        <w:rPr>
          <w:rFonts w:asciiTheme="majorBidi" w:hAnsiTheme="majorBidi" w:cstheme="majorBidi"/>
          <w:color w:val="000000" w:themeColor="text1"/>
          <w:lang w:val="en-US"/>
        </w:rPr>
        <w:t>, p</w:t>
      </w:r>
      <w:r w:rsidR="00A81A4F" w:rsidRPr="00BD0EF4">
        <w:rPr>
          <w:rFonts w:asciiTheme="majorBidi" w:hAnsiTheme="majorBidi" w:cstheme="majorBidi"/>
          <w:color w:val="000000" w:themeColor="text1"/>
          <w:lang w:val="en-US"/>
        </w:rPr>
        <w:t xml:space="preserve">roses </w:t>
      </w:r>
      <w:proofErr w:type="spellStart"/>
      <w:r w:rsidR="00A81A4F" w:rsidRPr="00BD0EF4">
        <w:rPr>
          <w:rFonts w:asciiTheme="majorBidi" w:hAnsiTheme="majorBidi" w:cstheme="majorBidi"/>
          <w:color w:val="000000" w:themeColor="text1"/>
          <w:lang w:val="en-US"/>
        </w:rPr>
        <w:t>ini</w:t>
      </w:r>
      <w:proofErr w:type="spellEnd"/>
      <w:r w:rsidR="00A81A4F"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mengakibatkan</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perempuan</w:t>
      </w:r>
      <w:proofErr w:type="spellEnd"/>
      <w:r w:rsidR="00AF4891"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harus</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membayar</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biaya</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perkara</w:t>
      </w:r>
      <w:proofErr w:type="spellEnd"/>
      <w:r w:rsidR="00BD0B2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jasa</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bantuan</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pendampingan</w:t>
      </w:r>
      <w:proofErr w:type="spellEnd"/>
      <w:r w:rsidR="002E1632" w:rsidRPr="00BD0EF4">
        <w:rPr>
          <w:rFonts w:asciiTheme="majorBidi" w:hAnsiTheme="majorBidi" w:cstheme="majorBidi"/>
          <w:color w:val="000000" w:themeColor="text1"/>
          <w:lang w:val="en-US"/>
        </w:rPr>
        <w:t xml:space="preserve"> yang </w:t>
      </w:r>
      <w:proofErr w:type="spellStart"/>
      <w:r w:rsidR="002E1632" w:rsidRPr="00BD0EF4">
        <w:rPr>
          <w:rFonts w:asciiTheme="majorBidi" w:hAnsiTheme="majorBidi" w:cstheme="majorBidi"/>
          <w:color w:val="000000" w:themeColor="text1"/>
          <w:lang w:val="en-US"/>
        </w:rPr>
        <w:t>lebih</w:t>
      </w:r>
      <w:proofErr w:type="spellEnd"/>
      <w:r w:rsidR="002E1632" w:rsidRPr="00BD0EF4">
        <w:rPr>
          <w:rFonts w:asciiTheme="majorBidi" w:hAnsiTheme="majorBidi" w:cstheme="majorBidi"/>
          <w:color w:val="000000" w:themeColor="text1"/>
          <w:lang w:val="en-US"/>
        </w:rPr>
        <w:t xml:space="preserve"> mahal dan </w:t>
      </w:r>
      <w:proofErr w:type="spellStart"/>
      <w:r w:rsidR="00AF4891" w:rsidRPr="00BD0EF4">
        <w:rPr>
          <w:rFonts w:asciiTheme="majorBidi" w:hAnsiTheme="majorBidi" w:cstheme="majorBidi"/>
          <w:color w:val="000000" w:themeColor="text1"/>
          <w:lang w:val="en-US"/>
        </w:rPr>
        <w:t>kehilangan</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hak-hak</w:t>
      </w:r>
      <w:proofErr w:type="spellEnd"/>
      <w:r w:rsidR="00AF4891" w:rsidRPr="00BD0EF4">
        <w:rPr>
          <w:rFonts w:asciiTheme="majorBidi" w:hAnsiTheme="majorBidi" w:cstheme="majorBidi"/>
          <w:color w:val="000000" w:themeColor="text1"/>
          <w:lang w:val="en-US"/>
        </w:rPr>
        <w:t xml:space="preserve"> </w:t>
      </w:r>
      <w:proofErr w:type="spellStart"/>
      <w:r w:rsidR="00AF4891" w:rsidRPr="00BD0EF4">
        <w:rPr>
          <w:rFonts w:asciiTheme="majorBidi" w:hAnsiTheme="majorBidi" w:cstheme="majorBidi"/>
          <w:color w:val="000000" w:themeColor="text1"/>
          <w:lang w:val="en-US"/>
        </w:rPr>
        <w:t>hukum</w:t>
      </w:r>
      <w:proofErr w:type="spellEnd"/>
      <w:r w:rsidR="00A81A4F" w:rsidRPr="00BD0EF4">
        <w:rPr>
          <w:rFonts w:asciiTheme="majorBidi" w:hAnsiTheme="majorBidi" w:cstheme="majorBidi"/>
          <w:color w:val="000000" w:themeColor="text1"/>
          <w:lang w:val="en-US"/>
        </w:rPr>
        <w:t xml:space="preserve"> </w:t>
      </w:r>
      <w:proofErr w:type="spellStart"/>
      <w:r w:rsidR="00A81A4F" w:rsidRPr="00BD0EF4">
        <w:rPr>
          <w:rFonts w:asciiTheme="majorBidi" w:hAnsiTheme="majorBidi" w:cstheme="majorBidi"/>
          <w:color w:val="000000" w:themeColor="text1"/>
          <w:lang w:val="en-US"/>
        </w:rPr>
        <w:t>pasca</w:t>
      </w:r>
      <w:proofErr w:type="spellEnd"/>
      <w:r w:rsidR="00A81A4F" w:rsidRPr="00BD0EF4">
        <w:rPr>
          <w:rFonts w:asciiTheme="majorBidi" w:hAnsiTheme="majorBidi" w:cstheme="majorBidi"/>
          <w:color w:val="000000" w:themeColor="text1"/>
          <w:lang w:val="en-US"/>
        </w:rPr>
        <w:t xml:space="preserve"> </w:t>
      </w:r>
      <w:proofErr w:type="spellStart"/>
      <w:r w:rsidR="00A81A4F" w:rsidRPr="00BD0EF4">
        <w:rPr>
          <w:rFonts w:asciiTheme="majorBidi" w:hAnsiTheme="majorBidi" w:cstheme="majorBidi"/>
          <w:color w:val="000000" w:themeColor="text1"/>
          <w:lang w:val="en-US"/>
        </w:rPr>
        <w:t>perceraian</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karena</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diposisikan</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sebagai</w:t>
      </w:r>
      <w:proofErr w:type="spellEnd"/>
      <w:r w:rsidR="002E1632" w:rsidRPr="00BD0EF4">
        <w:rPr>
          <w:rFonts w:asciiTheme="majorBidi" w:hAnsiTheme="majorBidi" w:cstheme="majorBidi"/>
          <w:color w:val="000000" w:themeColor="text1"/>
          <w:lang w:val="en-US"/>
        </w:rPr>
        <w:t xml:space="preserve"> </w:t>
      </w:r>
      <w:proofErr w:type="spellStart"/>
      <w:r w:rsidR="002E1632" w:rsidRPr="00BD0EF4">
        <w:rPr>
          <w:rFonts w:asciiTheme="majorBidi" w:hAnsiTheme="majorBidi" w:cstheme="majorBidi"/>
          <w:color w:val="000000" w:themeColor="text1"/>
          <w:lang w:val="en-US"/>
        </w:rPr>
        <w:t>penggugat</w:t>
      </w:r>
      <w:proofErr w:type="spellEnd"/>
      <w:r w:rsidR="00A81A4F" w:rsidRPr="00BD0EF4">
        <w:rPr>
          <w:rFonts w:asciiTheme="majorBidi" w:hAnsiTheme="majorBidi" w:cstheme="majorBidi"/>
          <w:color w:val="000000" w:themeColor="text1"/>
          <w:lang w:val="en-US"/>
        </w:rPr>
        <w:t xml:space="preserve">. </w:t>
      </w:r>
      <w:r w:rsidR="002E1632" w:rsidRPr="00BD0EF4">
        <w:rPr>
          <w:rFonts w:asciiTheme="majorBidi" w:hAnsiTheme="majorBidi" w:cstheme="majorBidi"/>
          <w:color w:val="000000" w:themeColor="text1"/>
          <w:lang w:val="en-US"/>
        </w:rPr>
        <w:t>(</w:t>
      </w:r>
      <w:proofErr w:type="spellStart"/>
      <w:r w:rsidR="00EB615D" w:rsidRPr="00BD0EF4">
        <w:rPr>
          <w:rFonts w:asciiTheme="majorBidi" w:hAnsiTheme="majorBidi" w:cstheme="majorBidi"/>
          <w:color w:val="000000" w:themeColor="text1"/>
          <w:lang w:val="en-US"/>
        </w:rPr>
        <w:t>Wijayati</w:t>
      </w:r>
      <w:proofErr w:type="spellEnd"/>
      <w:r w:rsidR="00EB615D" w:rsidRPr="00BD0EF4">
        <w:rPr>
          <w:rFonts w:asciiTheme="majorBidi" w:hAnsiTheme="majorBidi" w:cstheme="majorBidi"/>
          <w:color w:val="000000" w:themeColor="text1"/>
          <w:lang w:val="en-US"/>
        </w:rPr>
        <w:t xml:space="preserve">, 2020) </w:t>
      </w:r>
      <w:proofErr w:type="spellStart"/>
      <w:r w:rsidR="00B445F3" w:rsidRPr="00BD0EF4">
        <w:rPr>
          <w:rFonts w:asciiTheme="majorBidi" w:hAnsiTheme="majorBidi" w:cstheme="majorBidi"/>
          <w:color w:val="000000" w:themeColor="text1"/>
          <w:lang w:val="en-US"/>
        </w:rPr>
        <w:t>K</w:t>
      </w:r>
      <w:r w:rsidR="00A81A4F" w:rsidRPr="00BD0EF4">
        <w:rPr>
          <w:rFonts w:asciiTheme="majorBidi" w:hAnsiTheme="majorBidi" w:cstheme="majorBidi"/>
          <w:color w:val="000000" w:themeColor="text1"/>
          <w:lang w:val="en-US"/>
        </w:rPr>
        <w:t>eadilan</w:t>
      </w:r>
      <w:proofErr w:type="spellEnd"/>
      <w:r w:rsidR="00A81A4F" w:rsidRPr="00BD0EF4">
        <w:rPr>
          <w:rFonts w:asciiTheme="majorBidi" w:hAnsiTheme="majorBidi" w:cstheme="majorBidi"/>
          <w:color w:val="000000" w:themeColor="text1"/>
          <w:lang w:val="en-US"/>
        </w:rPr>
        <w:t xml:space="preserve"> </w:t>
      </w:r>
      <w:proofErr w:type="spellStart"/>
      <w:r w:rsidR="00A81A4F" w:rsidRPr="00BD0EF4">
        <w:rPr>
          <w:rFonts w:asciiTheme="majorBidi" w:hAnsiTheme="majorBidi" w:cstheme="majorBidi"/>
          <w:color w:val="000000" w:themeColor="text1"/>
          <w:lang w:val="en-US"/>
        </w:rPr>
        <w:t>hukum</w:t>
      </w:r>
      <w:proofErr w:type="spellEnd"/>
      <w:r w:rsidR="00A81A4F" w:rsidRPr="00BD0EF4">
        <w:rPr>
          <w:rFonts w:asciiTheme="majorBidi" w:hAnsiTheme="majorBidi" w:cstheme="majorBidi"/>
          <w:color w:val="000000" w:themeColor="text1"/>
          <w:lang w:val="en-US"/>
        </w:rPr>
        <w:t xml:space="preserve"> </w:t>
      </w:r>
      <w:r w:rsidR="00EB615D" w:rsidRPr="00BD0EF4">
        <w:rPr>
          <w:rFonts w:asciiTheme="majorBidi" w:hAnsiTheme="majorBidi" w:cstheme="majorBidi"/>
          <w:color w:val="000000" w:themeColor="text1"/>
          <w:lang w:val="en-US"/>
        </w:rPr>
        <w:t xml:space="preserve">yang </w:t>
      </w:r>
      <w:proofErr w:type="spellStart"/>
      <w:r w:rsidR="00EB615D" w:rsidRPr="00BD0EF4">
        <w:rPr>
          <w:rFonts w:asciiTheme="majorBidi" w:hAnsiTheme="majorBidi" w:cstheme="majorBidi"/>
          <w:color w:val="000000" w:themeColor="text1"/>
          <w:lang w:val="en-US"/>
        </w:rPr>
        <w:t>mewujud</w:t>
      </w:r>
      <w:proofErr w:type="spellEnd"/>
      <w:r w:rsidR="00EB615D"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dalam</w:t>
      </w:r>
      <w:proofErr w:type="spellEnd"/>
      <w:r w:rsidR="00EB615D" w:rsidRPr="00BD0EF4">
        <w:rPr>
          <w:rFonts w:asciiTheme="majorBidi" w:hAnsiTheme="majorBidi" w:cstheme="majorBidi"/>
          <w:color w:val="000000" w:themeColor="text1"/>
          <w:lang w:val="en-US"/>
        </w:rPr>
        <w:t xml:space="preserve"> proses </w:t>
      </w:r>
      <w:proofErr w:type="spellStart"/>
      <w:r w:rsidR="00EB615D" w:rsidRPr="00BD0EF4">
        <w:rPr>
          <w:rFonts w:asciiTheme="majorBidi" w:hAnsiTheme="majorBidi" w:cstheme="majorBidi"/>
          <w:color w:val="000000" w:themeColor="text1"/>
          <w:lang w:val="en-US"/>
        </w:rPr>
        <w:t>perceraian</w:t>
      </w:r>
      <w:proofErr w:type="spellEnd"/>
      <w:r w:rsidR="00EB615D"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ini</w:t>
      </w:r>
      <w:proofErr w:type="spellEnd"/>
      <w:r w:rsidR="00B445F3"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sebatas</w:t>
      </w:r>
      <w:proofErr w:type="spellEnd"/>
      <w:r w:rsidR="00EB615D"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keadilan</w:t>
      </w:r>
      <w:proofErr w:type="spellEnd"/>
      <w:r w:rsidR="00EB615D"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prosedural</w:t>
      </w:r>
      <w:proofErr w:type="spellEnd"/>
      <w:r w:rsidR="00EB615D" w:rsidRPr="00BD0EF4">
        <w:rPr>
          <w:rFonts w:asciiTheme="majorBidi" w:hAnsiTheme="majorBidi" w:cstheme="majorBidi"/>
          <w:color w:val="000000" w:themeColor="text1"/>
          <w:lang w:val="en-US"/>
        </w:rPr>
        <w:t xml:space="preserve"> dan </w:t>
      </w:r>
      <w:proofErr w:type="spellStart"/>
      <w:r w:rsidR="00EB615D" w:rsidRPr="00BD0EF4">
        <w:rPr>
          <w:rFonts w:asciiTheme="majorBidi" w:hAnsiTheme="majorBidi" w:cstheme="majorBidi"/>
          <w:color w:val="000000" w:themeColor="text1"/>
          <w:lang w:val="en-US"/>
        </w:rPr>
        <w:t>mengabaikan</w:t>
      </w:r>
      <w:proofErr w:type="spellEnd"/>
      <w:r w:rsidR="00EB615D"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pengalaman</w:t>
      </w:r>
      <w:proofErr w:type="spellEnd"/>
      <w:r w:rsidR="00EB615D"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perempuan</w:t>
      </w:r>
      <w:proofErr w:type="spellEnd"/>
      <w:r w:rsidR="00EB615D"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dalam</w:t>
      </w:r>
      <w:proofErr w:type="spellEnd"/>
      <w:r w:rsidR="00EB615D" w:rsidRPr="00BD0EF4">
        <w:rPr>
          <w:rFonts w:asciiTheme="majorBidi" w:hAnsiTheme="majorBidi" w:cstheme="majorBidi"/>
          <w:color w:val="000000" w:themeColor="text1"/>
          <w:lang w:val="en-US"/>
        </w:rPr>
        <w:t xml:space="preserve"> </w:t>
      </w:r>
      <w:proofErr w:type="spellStart"/>
      <w:r w:rsidR="00EB615D" w:rsidRPr="00BD0EF4">
        <w:rPr>
          <w:rFonts w:asciiTheme="majorBidi" w:hAnsiTheme="majorBidi" w:cstheme="majorBidi"/>
          <w:color w:val="000000" w:themeColor="text1"/>
          <w:lang w:val="en-US"/>
        </w:rPr>
        <w:t>keluarga</w:t>
      </w:r>
      <w:proofErr w:type="spellEnd"/>
      <w:r w:rsidR="00EB615D"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Meneguhkan</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temuan</w:t>
      </w:r>
      <w:proofErr w:type="spellEnd"/>
      <w:r w:rsidR="006C52B7" w:rsidRPr="00BD0EF4">
        <w:rPr>
          <w:rFonts w:asciiTheme="majorBidi" w:hAnsiTheme="majorBidi" w:cstheme="majorBidi"/>
          <w:color w:val="000000" w:themeColor="text1"/>
          <w:lang w:val="en-US"/>
        </w:rPr>
        <w:t xml:space="preserve"> </w:t>
      </w:r>
      <w:r w:rsidR="0087268F" w:rsidRPr="00BD0EF4">
        <w:rPr>
          <w:rFonts w:ascii="Times New Roman" w:hAnsi="Times New Roman" w:cs="Times New Roman"/>
          <w:color w:val="000000" w:themeColor="text1"/>
          <w:lang w:val="es-AR"/>
        </w:rPr>
        <w:fldChar w:fldCharType="begin" w:fldLock="1"/>
      </w:r>
      <w:r w:rsidR="0087268F" w:rsidRPr="00BD0EF4">
        <w:rPr>
          <w:rFonts w:ascii="Times New Roman" w:hAnsi="Times New Roman" w:cs="Times New Roman"/>
          <w:color w:val="000000" w:themeColor="text1"/>
        </w:rPr>
        <w:instrText>ADDIN CSL_CITATION {"citationItems":[{"id":"ITEM-1","itemData":{"DOI":"10.1177/1077801215599842","ISSN":"15528448","abstract":"We examined variations within situational couple violence among 23 divorcing mothers and compared them with mothers with coercive controlling violence and no violence/no control. Situational couple violence had great variability in frequency and severity of violence, fear, harassment, and protective strategies. In some cases, situational couple violence was frequent and severe and resembled coercive controlling violence in its consequences. The dynamics of fear and harassment in situational couple violence and in the divorce process in general warrant attention. Finally, mothers reported mental health symptoms that did not differ by group, which is likely due to the stresses of divorce.","author":[{"dropping-particle":"","family":"Nielsen","given":"Samantha K.","non-dropping-particle":"","parse-names":false,"suffix":""},{"dropping-particle":"","family":"Hardesty","given":"Jennifer L.","non-dropping-particle":"","parse-names":false,"suffix":""},{"dropping-particle":"","family":"Raffaelli","given":"Marcela","non-dropping-particle":"","parse-names":false,"suffix":""}],"container-title":"Violence Against Women","id":"ITEM-1","issued":{"date-parts":[["2016"]]},"title":"Exploring Variations Within Situational Couple Violence and Comparisons With Coercive Controlling Violence and No Violence/No Control","type":"article-journal"},"uris":["http://www.mendeley.com/documents/?uuid=7bc79549-ca2f-4c83-a386-8da16e4fb96c","http://www.mendeley.com/documents/?uuid=3f77496c-e415-4f01-93d9-3fe23cb7be2d"]}],"mendeley":{"formattedCitation":"(Nielsen, Hardesty, &amp; Raffaelli, 2016)","plainTextFormattedCitation":"(Nielsen, Hardesty, &amp; Raffaelli, 2016)","previouslyFormattedCitation":"(Nielsen, Hardesty, &amp; Raffaelli, 2016)"},"properties":{"noteIndex":0},"schema":"https://github.com/citation-style-language/schema/raw/master/csl-citation.json"}</w:instrText>
      </w:r>
      <w:r w:rsidR="0087268F" w:rsidRPr="00BD0EF4">
        <w:rPr>
          <w:rFonts w:ascii="Times New Roman" w:hAnsi="Times New Roman" w:cs="Times New Roman"/>
          <w:color w:val="000000" w:themeColor="text1"/>
          <w:lang w:val="es-AR"/>
        </w:rPr>
        <w:fldChar w:fldCharType="separate"/>
      </w:r>
      <w:r w:rsidR="0087268F" w:rsidRPr="00BD0EF4">
        <w:rPr>
          <w:rFonts w:ascii="Times New Roman" w:hAnsi="Times New Roman" w:cs="Times New Roman"/>
          <w:noProof/>
          <w:color w:val="000000" w:themeColor="text1"/>
        </w:rPr>
        <w:t>(Nielsen, Hardesty, &amp; Raffaelli, 2016)</w:t>
      </w:r>
      <w:r w:rsidR="0087268F" w:rsidRPr="00BD0EF4">
        <w:rPr>
          <w:rFonts w:ascii="Times New Roman" w:hAnsi="Times New Roman" w:cs="Times New Roman"/>
          <w:color w:val="000000" w:themeColor="text1"/>
          <w:lang w:val="es-AR"/>
        </w:rPr>
        <w:fldChar w:fldCharType="end"/>
      </w:r>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bahwa</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suara</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perempuan</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tidak</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cukup</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didengar</w:t>
      </w:r>
      <w:proofErr w:type="spellEnd"/>
      <w:r w:rsidR="006C52B7" w:rsidRPr="00BD0EF4">
        <w:rPr>
          <w:rFonts w:asciiTheme="majorBidi" w:hAnsiTheme="majorBidi" w:cstheme="majorBidi"/>
          <w:color w:val="000000" w:themeColor="text1"/>
          <w:lang w:val="en-US"/>
        </w:rPr>
        <w:t xml:space="preserve"> </w:t>
      </w:r>
      <w:proofErr w:type="spellStart"/>
      <w:r w:rsidR="006C52B7" w:rsidRPr="00BD0EF4">
        <w:rPr>
          <w:rFonts w:asciiTheme="majorBidi" w:hAnsiTheme="majorBidi" w:cstheme="majorBidi"/>
          <w:color w:val="000000" w:themeColor="text1"/>
          <w:lang w:val="en-US"/>
        </w:rPr>
        <w:t>dalam</w:t>
      </w:r>
      <w:proofErr w:type="spellEnd"/>
      <w:r w:rsidR="006C52B7" w:rsidRPr="00BD0EF4">
        <w:rPr>
          <w:rFonts w:asciiTheme="majorBidi" w:hAnsiTheme="majorBidi" w:cstheme="majorBidi"/>
          <w:color w:val="000000" w:themeColor="text1"/>
          <w:lang w:val="en-US"/>
        </w:rPr>
        <w:t xml:space="preserve"> proses </w:t>
      </w:r>
      <w:proofErr w:type="spellStart"/>
      <w:r w:rsidR="0087268F" w:rsidRPr="00BD0EF4">
        <w:rPr>
          <w:rFonts w:asciiTheme="majorBidi" w:hAnsiTheme="majorBidi" w:cstheme="majorBidi"/>
          <w:color w:val="000000" w:themeColor="text1"/>
          <w:lang w:val="en-US"/>
        </w:rPr>
        <w:t>persidangan</w:t>
      </w:r>
      <w:proofErr w:type="spellEnd"/>
      <w:r w:rsidR="006C52B7" w:rsidRPr="00BD0EF4">
        <w:rPr>
          <w:rFonts w:asciiTheme="majorBidi" w:hAnsiTheme="majorBidi" w:cstheme="majorBidi"/>
          <w:color w:val="000000" w:themeColor="text1"/>
          <w:lang w:val="en-US"/>
        </w:rPr>
        <w:t>.</w:t>
      </w:r>
      <w:r w:rsidR="00A81A4F"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Ketiga</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Subordinasi</w:t>
      </w:r>
      <w:proofErr w:type="spellEnd"/>
      <w:r w:rsidR="00B445F3" w:rsidRPr="00BD0EF4">
        <w:rPr>
          <w:rFonts w:asciiTheme="majorBidi" w:hAnsiTheme="majorBidi" w:cstheme="majorBidi"/>
          <w:color w:val="000000" w:themeColor="text1"/>
          <w:lang w:val="en-US"/>
        </w:rPr>
        <w:t xml:space="preserve"> dan </w:t>
      </w:r>
      <w:proofErr w:type="spellStart"/>
      <w:r w:rsidR="00B445F3" w:rsidRPr="00BD0EF4">
        <w:rPr>
          <w:rFonts w:asciiTheme="majorBidi" w:hAnsiTheme="majorBidi" w:cstheme="majorBidi"/>
          <w:color w:val="000000" w:themeColor="text1"/>
          <w:lang w:val="en-US"/>
        </w:rPr>
        <w:t>marginalisasi</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terjadi</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tidak</w:t>
      </w:r>
      <w:proofErr w:type="spellEnd"/>
      <w:r w:rsidR="00B445F3"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hanya</w:t>
      </w:r>
      <w:proofErr w:type="spellEnd"/>
      <w:r w:rsidR="00B445F3"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karena</w:t>
      </w:r>
      <w:proofErr w:type="spellEnd"/>
      <w:r w:rsidR="00093244" w:rsidRPr="00BD0EF4">
        <w:rPr>
          <w:rFonts w:asciiTheme="majorBidi" w:hAnsiTheme="majorBidi" w:cstheme="majorBidi"/>
          <w:color w:val="000000" w:themeColor="text1"/>
          <w:lang w:val="en-US"/>
        </w:rPr>
        <w:t xml:space="preserve"> </w:t>
      </w:r>
      <w:proofErr w:type="spellStart"/>
      <w:r w:rsidR="00B445F3" w:rsidRPr="00BD0EF4">
        <w:rPr>
          <w:rFonts w:asciiTheme="majorBidi" w:hAnsiTheme="majorBidi" w:cstheme="majorBidi"/>
          <w:color w:val="000000" w:themeColor="text1"/>
          <w:lang w:val="en-US"/>
        </w:rPr>
        <w:t>adanya</w:t>
      </w:r>
      <w:proofErr w:type="spellEnd"/>
      <w:r w:rsidR="00B445F3" w:rsidRPr="00BD0EF4">
        <w:rPr>
          <w:rFonts w:asciiTheme="majorBidi" w:hAnsiTheme="majorBidi" w:cstheme="majorBidi"/>
          <w:color w:val="000000" w:themeColor="text1"/>
          <w:lang w:val="en-US"/>
        </w:rPr>
        <w:t xml:space="preserve"> s</w:t>
      </w:r>
      <w:r w:rsidR="00093244" w:rsidRPr="00BD0EF4">
        <w:rPr>
          <w:rFonts w:asciiTheme="majorBidi" w:hAnsiTheme="majorBidi" w:cstheme="majorBidi"/>
          <w:color w:val="000000" w:themeColor="text1"/>
          <w:lang w:val="en-US"/>
        </w:rPr>
        <w:t xml:space="preserve">tereotyping </w:t>
      </w:r>
      <w:proofErr w:type="spellStart"/>
      <w:r w:rsidR="00093244" w:rsidRPr="00BD0EF4">
        <w:rPr>
          <w:rFonts w:asciiTheme="majorBidi" w:hAnsiTheme="majorBidi" w:cstheme="majorBidi"/>
          <w:color w:val="000000" w:themeColor="text1"/>
          <w:lang w:val="en-US"/>
        </w:rPr>
        <w:t>istri</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pembangkang</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tapi</w:t>
      </w:r>
      <w:proofErr w:type="spellEnd"/>
      <w:r w:rsidR="00093244" w:rsidRPr="00BD0EF4">
        <w:rPr>
          <w:rFonts w:asciiTheme="majorBidi" w:hAnsiTheme="majorBidi" w:cstheme="majorBidi"/>
          <w:color w:val="000000" w:themeColor="text1"/>
          <w:lang w:val="en-US"/>
        </w:rPr>
        <w:t xml:space="preserve"> juga </w:t>
      </w:r>
      <w:proofErr w:type="spellStart"/>
      <w:r w:rsidR="00093244" w:rsidRPr="00BD0EF4">
        <w:rPr>
          <w:rFonts w:asciiTheme="majorBidi" w:hAnsiTheme="majorBidi" w:cstheme="majorBidi"/>
          <w:color w:val="000000" w:themeColor="text1"/>
          <w:lang w:val="en-US"/>
        </w:rPr>
        <w:t>berakibat</w:t>
      </w:r>
      <w:proofErr w:type="spellEnd"/>
      <w:r w:rsidR="00093244" w:rsidRPr="00BD0EF4">
        <w:rPr>
          <w:rFonts w:asciiTheme="majorBidi" w:hAnsiTheme="majorBidi" w:cstheme="majorBidi"/>
          <w:color w:val="000000" w:themeColor="text1"/>
          <w:lang w:val="en-US"/>
        </w:rPr>
        <w:t xml:space="preserve"> pada stigma </w:t>
      </w:r>
      <w:proofErr w:type="spellStart"/>
      <w:r w:rsidR="00093244" w:rsidRPr="00BD0EF4">
        <w:rPr>
          <w:rFonts w:asciiTheme="majorBidi" w:hAnsiTheme="majorBidi" w:cstheme="majorBidi"/>
          <w:color w:val="000000" w:themeColor="text1"/>
          <w:lang w:val="en-US"/>
        </w:rPr>
        <w:t>sosial</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sebagai</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janda</w:t>
      </w:r>
      <w:proofErr w:type="spellEnd"/>
      <w:r w:rsidR="00093244" w:rsidRPr="00BD0EF4">
        <w:rPr>
          <w:rFonts w:asciiTheme="majorBidi" w:hAnsiTheme="majorBidi" w:cstheme="majorBidi"/>
          <w:color w:val="000000" w:themeColor="text1"/>
          <w:lang w:val="en-US"/>
        </w:rPr>
        <w:t xml:space="preserve"> yang </w:t>
      </w:r>
      <w:proofErr w:type="spellStart"/>
      <w:r w:rsidR="00093244" w:rsidRPr="00BD0EF4">
        <w:rPr>
          <w:rFonts w:asciiTheme="majorBidi" w:hAnsiTheme="majorBidi" w:cstheme="majorBidi"/>
          <w:color w:val="000000" w:themeColor="text1"/>
          <w:lang w:val="en-US"/>
        </w:rPr>
        <w:t>semakin</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menyulitkan</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perempuan</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dalam</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kehidupan</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sosialnya</w:t>
      </w:r>
      <w:proofErr w:type="spellEnd"/>
      <w:r w:rsidR="00093244" w:rsidRPr="00BD0EF4">
        <w:rPr>
          <w:rFonts w:asciiTheme="majorBidi" w:hAnsiTheme="majorBidi" w:cstheme="majorBidi"/>
          <w:color w:val="000000" w:themeColor="text1"/>
          <w:lang w:val="en-US"/>
        </w:rPr>
        <w:t xml:space="preserve">  </w:t>
      </w:r>
      <w:r w:rsidR="00B445F3" w:rsidRPr="00BD0EF4">
        <w:rPr>
          <w:rFonts w:asciiTheme="majorBidi" w:hAnsiTheme="majorBidi" w:cstheme="majorBidi"/>
          <w:color w:val="000000" w:themeColor="text1"/>
          <w:lang w:val="en-US"/>
        </w:rPr>
        <w:t xml:space="preserve"> </w:t>
      </w:r>
    </w:p>
    <w:p w14:paraId="36A4A0ED" w14:textId="4300E546" w:rsidR="00A20732" w:rsidRPr="00BD0EF4" w:rsidRDefault="00B445F3" w:rsidP="00FF594F">
      <w:pPr>
        <w:ind w:firstLine="720"/>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Uraian</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atas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memberi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satu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perspektif</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berbeda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bahwa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upaya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mendapatkan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w:t>
      </w:r>
      <w:r w:rsidR="00093244" w:rsidRPr="00BD0EF4">
        <w:rPr>
          <w:rFonts w:asciiTheme="majorBidi" w:hAnsiTheme="majorBidi" w:cstheme="majorBidi"/>
          <w:color w:val="000000" w:themeColor="text1"/>
          <w:lang w:val="en-US"/>
        </w:rPr>
        <w:t>n</w:t>
      </w:r>
      <w:r w:rsidRPr="00BD0EF4">
        <w:rPr>
          <w:rFonts w:asciiTheme="majorBidi" w:hAnsiTheme="majorBidi" w:cstheme="majorBidi"/>
          <w:color w:val="000000" w:themeColor="text1"/>
          <w:lang w:val="en-US"/>
        </w:rPr>
        <w:t>stitusional</w:t>
      </w:r>
      <w:proofErr w:type="spellEnd"/>
      <w:r w:rsidRPr="00BD0EF4">
        <w:rPr>
          <w:rFonts w:asciiTheme="majorBidi" w:hAnsiTheme="majorBidi" w:cstheme="majorBidi"/>
          <w:color w:val="000000" w:themeColor="text1"/>
          <w:lang w:val="en-US"/>
        </w:rPr>
        <w:t xml:space="preserve"> dan </w:t>
      </w:r>
      <w:proofErr w:type="spellStart"/>
      <w:r w:rsidRPr="00BD0EF4">
        <w:rPr>
          <w:rFonts w:asciiTheme="majorBidi" w:hAnsiTheme="majorBidi" w:cstheme="majorBidi"/>
          <w:color w:val="000000" w:themeColor="text1"/>
          <w:lang w:val="en-US"/>
        </w:rPr>
        <w:t>hak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sosial</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dengan</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bantuan</w:t>
      </w:r>
      <w:proofErr w:type="spellEnd"/>
      <w:r w:rsidR="00093244" w:rsidRPr="00BD0EF4">
        <w:rPr>
          <w:rFonts w:asciiTheme="majorBidi" w:hAnsiTheme="majorBidi" w:cstheme="majorBidi"/>
          <w:color w:val="000000" w:themeColor="text1"/>
          <w:lang w:val="en-US"/>
        </w:rPr>
        <w:t xml:space="preserve"> justice broker, </w:t>
      </w:r>
      <w:proofErr w:type="spellStart"/>
      <w:r w:rsidR="00093244" w:rsidRPr="00BD0EF4">
        <w:rPr>
          <w:rFonts w:asciiTheme="majorBidi" w:hAnsiTheme="majorBidi" w:cstheme="majorBidi"/>
          <w:color w:val="000000" w:themeColor="text1"/>
          <w:lang w:val="en-US"/>
        </w:rPr>
        <w:t>justru</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me</w:t>
      </w:r>
      <w:r w:rsidR="001C0F78" w:rsidRPr="00BD0EF4">
        <w:rPr>
          <w:rFonts w:asciiTheme="majorBidi" w:hAnsiTheme="majorBidi" w:cstheme="majorBidi"/>
          <w:color w:val="000000" w:themeColor="text1"/>
          <w:lang w:val="en-US"/>
        </w:rPr>
        <w:t>nempat</w:t>
      </w:r>
      <w:r w:rsidR="00093244" w:rsidRPr="00BD0EF4">
        <w:rPr>
          <w:rFonts w:asciiTheme="majorBidi" w:hAnsiTheme="majorBidi" w:cstheme="majorBidi"/>
          <w:color w:val="000000" w:themeColor="text1"/>
          <w:lang w:val="en-US"/>
        </w:rPr>
        <w:t>kannya</w:t>
      </w:r>
      <w:proofErr w:type="spellEnd"/>
      <w:r w:rsidR="00093244" w:rsidRPr="00BD0EF4">
        <w:rPr>
          <w:rFonts w:asciiTheme="majorBidi" w:hAnsiTheme="majorBidi" w:cstheme="majorBidi"/>
          <w:color w:val="000000" w:themeColor="text1"/>
          <w:lang w:val="en-US"/>
        </w:rPr>
        <w:t xml:space="preserve"> pada </w:t>
      </w:r>
      <w:proofErr w:type="spellStart"/>
      <w:r w:rsidR="00093244" w:rsidRPr="00BD0EF4">
        <w:rPr>
          <w:rFonts w:asciiTheme="majorBidi" w:hAnsiTheme="majorBidi" w:cstheme="majorBidi"/>
          <w:color w:val="000000" w:themeColor="text1"/>
          <w:lang w:val="en-US"/>
        </w:rPr>
        <w:t>posisi</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lemah</w:t>
      </w:r>
      <w:proofErr w:type="spellEnd"/>
      <w:r w:rsidR="00093244" w:rsidRPr="00BD0EF4">
        <w:rPr>
          <w:rFonts w:asciiTheme="majorBidi" w:hAnsiTheme="majorBidi" w:cstheme="majorBidi"/>
          <w:color w:val="000000" w:themeColor="text1"/>
          <w:lang w:val="en-US"/>
        </w:rPr>
        <w:t>. Peran-</w:t>
      </w:r>
      <w:proofErr w:type="spellStart"/>
      <w:r w:rsidR="00093244" w:rsidRPr="00BD0EF4">
        <w:rPr>
          <w:rFonts w:asciiTheme="majorBidi" w:hAnsiTheme="majorBidi" w:cstheme="majorBidi"/>
          <w:color w:val="000000" w:themeColor="text1"/>
          <w:lang w:val="en-US"/>
        </w:rPr>
        <w:t>peran</w:t>
      </w:r>
      <w:proofErr w:type="spellEnd"/>
      <w:r w:rsidR="00093244" w:rsidRPr="00BD0EF4">
        <w:rPr>
          <w:rFonts w:asciiTheme="majorBidi" w:hAnsiTheme="majorBidi" w:cstheme="majorBidi"/>
          <w:color w:val="000000" w:themeColor="text1"/>
          <w:lang w:val="en-US"/>
        </w:rPr>
        <w:t xml:space="preserve"> paternalistic yang </w:t>
      </w:r>
      <w:proofErr w:type="spellStart"/>
      <w:r w:rsidR="00093244" w:rsidRPr="00BD0EF4">
        <w:rPr>
          <w:rFonts w:asciiTheme="majorBidi" w:hAnsiTheme="majorBidi" w:cstheme="majorBidi"/>
          <w:color w:val="000000" w:themeColor="text1"/>
          <w:lang w:val="en-US"/>
        </w:rPr>
        <w:t>dimainkan</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aparat</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harus</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dikelola</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sebagai</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mekanisme</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mencerdaskan</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masyarakat</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khususnya</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perempuan</w:t>
      </w:r>
      <w:proofErr w:type="spellEnd"/>
      <w:r w:rsidR="00093244" w:rsidRPr="00BD0EF4">
        <w:rPr>
          <w:rFonts w:asciiTheme="majorBidi" w:hAnsiTheme="majorBidi" w:cstheme="majorBidi"/>
          <w:color w:val="000000" w:themeColor="text1"/>
          <w:lang w:val="en-US"/>
        </w:rPr>
        <w:t xml:space="preserve"> </w:t>
      </w:r>
      <w:r w:rsidR="001C0F78" w:rsidRPr="00BD0EF4">
        <w:rPr>
          <w:rFonts w:asciiTheme="majorBidi" w:hAnsiTheme="majorBidi" w:cstheme="majorBidi"/>
          <w:color w:val="000000" w:themeColor="text1"/>
          <w:lang w:val="en-US"/>
        </w:rPr>
        <w:t>agar</w:t>
      </w:r>
      <w:r w:rsidR="00093244" w:rsidRPr="00BD0EF4">
        <w:rPr>
          <w:rFonts w:asciiTheme="majorBidi" w:hAnsiTheme="majorBidi" w:cstheme="majorBidi"/>
          <w:color w:val="000000" w:themeColor="text1"/>
          <w:lang w:val="en-US"/>
        </w:rPr>
        <w:t xml:space="preserve"> literate</w:t>
      </w:r>
      <w:r w:rsidR="00305841"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hukum</w:t>
      </w:r>
      <w:proofErr w:type="spellEnd"/>
      <w:r w:rsidR="00E62546" w:rsidRPr="00BD0EF4">
        <w:rPr>
          <w:rFonts w:asciiTheme="majorBidi" w:hAnsiTheme="majorBidi" w:cstheme="majorBidi"/>
          <w:color w:val="000000" w:themeColor="text1"/>
          <w:lang w:val="en-US"/>
        </w:rPr>
        <w:t xml:space="preserve"> yang </w:t>
      </w:r>
      <w:proofErr w:type="spellStart"/>
      <w:r w:rsidR="00E62546" w:rsidRPr="00BD0EF4">
        <w:rPr>
          <w:rFonts w:asciiTheme="majorBidi" w:hAnsiTheme="majorBidi" w:cstheme="majorBidi"/>
          <w:color w:val="000000" w:themeColor="text1"/>
          <w:lang w:val="en-US"/>
        </w:rPr>
        <w:t>adil</w:t>
      </w:r>
      <w:proofErr w:type="spellEnd"/>
      <w:r w:rsidR="00E62546" w:rsidRPr="00BD0EF4">
        <w:rPr>
          <w:rFonts w:asciiTheme="majorBidi" w:hAnsiTheme="majorBidi" w:cstheme="majorBidi"/>
          <w:color w:val="000000" w:themeColor="text1"/>
          <w:lang w:val="en-US"/>
        </w:rPr>
        <w:t xml:space="preserve"> gender</w:t>
      </w:r>
      <w:r w:rsidR="00305841" w:rsidRPr="00BD0EF4">
        <w:rPr>
          <w:rFonts w:asciiTheme="majorBidi" w:hAnsiTheme="majorBidi" w:cstheme="majorBidi"/>
          <w:color w:val="000000" w:themeColor="text1"/>
          <w:lang w:val="en-US"/>
        </w:rPr>
        <w:t xml:space="preserve">. </w:t>
      </w:r>
      <w:proofErr w:type="spellStart"/>
      <w:r w:rsidR="00305841" w:rsidRPr="00BD0EF4">
        <w:rPr>
          <w:rFonts w:asciiTheme="majorBidi" w:hAnsiTheme="majorBidi" w:cstheme="majorBidi"/>
          <w:color w:val="000000" w:themeColor="text1"/>
          <w:lang w:val="en-US"/>
        </w:rPr>
        <w:t>Pengetahuan</w:t>
      </w:r>
      <w:proofErr w:type="spellEnd"/>
      <w:r w:rsidR="00305841" w:rsidRPr="00BD0EF4">
        <w:rPr>
          <w:rFonts w:asciiTheme="majorBidi" w:hAnsiTheme="majorBidi" w:cstheme="majorBidi"/>
          <w:color w:val="000000" w:themeColor="text1"/>
          <w:lang w:val="en-US"/>
        </w:rPr>
        <w:t xml:space="preserve"> dan </w:t>
      </w:r>
      <w:proofErr w:type="spellStart"/>
      <w:r w:rsidR="00305841" w:rsidRPr="00BD0EF4">
        <w:rPr>
          <w:rFonts w:asciiTheme="majorBidi" w:hAnsiTheme="majorBidi" w:cstheme="majorBidi"/>
          <w:color w:val="000000" w:themeColor="text1"/>
          <w:lang w:val="en-US"/>
        </w:rPr>
        <w:t>kapasitas</w:t>
      </w:r>
      <w:proofErr w:type="spellEnd"/>
      <w:r w:rsidR="00F77916" w:rsidRPr="00BD0EF4">
        <w:rPr>
          <w:rFonts w:asciiTheme="majorBidi" w:hAnsiTheme="majorBidi" w:cstheme="majorBidi"/>
          <w:color w:val="000000" w:themeColor="text1"/>
          <w:lang w:val="en-US"/>
        </w:rPr>
        <w:t xml:space="preserve"> </w:t>
      </w:r>
      <w:proofErr w:type="spellStart"/>
      <w:r w:rsidR="00F77916" w:rsidRPr="00BD0EF4">
        <w:rPr>
          <w:rFonts w:asciiTheme="majorBidi" w:hAnsiTheme="majorBidi" w:cstheme="majorBidi"/>
          <w:color w:val="000000" w:themeColor="text1"/>
          <w:lang w:val="en-US"/>
        </w:rPr>
        <w:t>hukum</w:t>
      </w:r>
      <w:proofErr w:type="spellEnd"/>
      <w:r w:rsidR="00F77916" w:rsidRPr="00BD0EF4">
        <w:rPr>
          <w:rFonts w:asciiTheme="majorBidi" w:hAnsiTheme="majorBidi" w:cstheme="majorBidi"/>
          <w:color w:val="000000" w:themeColor="text1"/>
          <w:lang w:val="en-US"/>
        </w:rPr>
        <w:t xml:space="preserve"> </w:t>
      </w:r>
      <w:proofErr w:type="spellStart"/>
      <w:r w:rsidR="00F77916" w:rsidRPr="00BD0EF4">
        <w:rPr>
          <w:rFonts w:asciiTheme="majorBidi" w:hAnsiTheme="majorBidi" w:cstheme="majorBidi"/>
          <w:color w:val="000000" w:themeColor="text1"/>
          <w:lang w:val="en-US"/>
        </w:rPr>
        <w:t>masyarakat</w:t>
      </w:r>
      <w:proofErr w:type="spellEnd"/>
      <w:r w:rsidR="00F77916"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harus</w:t>
      </w:r>
      <w:proofErr w:type="spellEnd"/>
      <w:r w:rsidR="00BD0B22"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dibangun</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tidak</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hanya</w:t>
      </w:r>
      <w:proofErr w:type="spellEnd"/>
      <w:r w:rsidR="00BD0B22" w:rsidRPr="00BD0EF4">
        <w:rPr>
          <w:rFonts w:asciiTheme="majorBidi" w:hAnsiTheme="majorBidi" w:cstheme="majorBidi"/>
          <w:color w:val="000000" w:themeColor="text1"/>
          <w:lang w:val="en-US"/>
        </w:rPr>
        <w:t xml:space="preserve"> pada </w:t>
      </w:r>
      <w:proofErr w:type="spellStart"/>
      <w:r w:rsidR="00BD0B22" w:rsidRPr="00BD0EF4">
        <w:rPr>
          <w:rFonts w:asciiTheme="majorBidi" w:hAnsiTheme="majorBidi" w:cstheme="majorBidi"/>
          <w:color w:val="000000" w:themeColor="text1"/>
          <w:lang w:val="en-US"/>
        </w:rPr>
        <w:t>perempuan</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tapi</w:t>
      </w:r>
      <w:proofErr w:type="spellEnd"/>
      <w:r w:rsidR="00BD0B22" w:rsidRPr="00BD0EF4">
        <w:rPr>
          <w:rFonts w:asciiTheme="majorBidi" w:hAnsiTheme="majorBidi" w:cstheme="majorBidi"/>
          <w:color w:val="000000" w:themeColor="text1"/>
          <w:lang w:val="en-US"/>
        </w:rPr>
        <w:t xml:space="preserve"> juga pada </w:t>
      </w:r>
      <w:proofErr w:type="spellStart"/>
      <w:r w:rsidR="00BD0B22" w:rsidRPr="00BD0EF4">
        <w:rPr>
          <w:rFonts w:asciiTheme="majorBidi" w:hAnsiTheme="majorBidi" w:cstheme="majorBidi"/>
          <w:color w:val="000000" w:themeColor="text1"/>
          <w:lang w:val="en-US"/>
        </w:rPr>
        <w:t>aparat</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desa</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sebagai</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aktor</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pengayom</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masyarakat</w:t>
      </w:r>
      <w:proofErr w:type="spellEnd"/>
      <w:r w:rsidR="00BD0B22" w:rsidRPr="00BD0EF4">
        <w:rPr>
          <w:rFonts w:asciiTheme="majorBidi" w:hAnsiTheme="majorBidi" w:cstheme="majorBidi"/>
          <w:color w:val="000000" w:themeColor="text1"/>
          <w:lang w:val="en-US"/>
        </w:rPr>
        <w:t>.</w:t>
      </w:r>
      <w:r w:rsidR="00F77916"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Sebagaimana</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dijelaskan</w:t>
      </w:r>
      <w:proofErr w:type="spellEnd"/>
      <w:r w:rsidR="00BD0B22" w:rsidRPr="00BD0EF4">
        <w:rPr>
          <w:rFonts w:asciiTheme="majorBidi" w:hAnsiTheme="majorBidi" w:cstheme="majorBidi"/>
          <w:color w:val="000000" w:themeColor="text1"/>
          <w:lang w:val="en-US"/>
        </w:rPr>
        <w:t xml:space="preserve"> oleh</w:t>
      </w:r>
      <w:r w:rsidR="00F77916" w:rsidRPr="00BD0EF4">
        <w:rPr>
          <w:rFonts w:asciiTheme="majorBidi" w:hAnsiTheme="majorBidi" w:cstheme="majorBidi"/>
          <w:color w:val="000000" w:themeColor="text1"/>
          <w:lang w:val="en-US"/>
        </w:rPr>
        <w:t xml:space="preserve"> </w:t>
      </w:r>
      <w:r w:rsidR="00305841" w:rsidRPr="00BD0EF4">
        <w:rPr>
          <w:rFonts w:asciiTheme="majorBidi" w:hAnsiTheme="majorBidi" w:cstheme="majorBidi"/>
          <w:color w:val="000000" w:themeColor="text1"/>
          <w:lang w:val="en-US"/>
        </w:rPr>
        <w:t>Berger</w:t>
      </w:r>
      <w:r w:rsid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dalam</w:t>
      </w:r>
      <w:proofErr w:type="spellEnd"/>
      <w:r w:rsidR="00BD0B22" w:rsidRPr="00BD0EF4">
        <w:rPr>
          <w:rFonts w:asciiTheme="majorBidi" w:hAnsiTheme="majorBidi" w:cstheme="majorBidi"/>
          <w:color w:val="000000" w:themeColor="text1"/>
          <w:lang w:val="en-US"/>
        </w:rPr>
        <w:t xml:space="preserve"> proses </w:t>
      </w:r>
      <w:proofErr w:type="spellStart"/>
      <w:r w:rsidR="00BD0B22" w:rsidRPr="00BD0EF4">
        <w:rPr>
          <w:rFonts w:asciiTheme="majorBidi" w:hAnsiTheme="majorBidi" w:cstheme="majorBidi"/>
          <w:color w:val="000000" w:themeColor="text1"/>
          <w:lang w:val="en-US"/>
        </w:rPr>
        <w:t>dasar</w:t>
      </w:r>
      <w:proofErr w:type="spellEnd"/>
      <w:r w:rsidR="001C0F78" w:rsidRPr="00BD0EF4">
        <w:rPr>
          <w:rFonts w:asciiTheme="majorBidi" w:hAnsiTheme="majorBidi" w:cstheme="majorBidi"/>
          <w:color w:val="000000" w:themeColor="text1"/>
          <w:lang w:val="en-US"/>
        </w:rPr>
        <w:t xml:space="preserve"> </w:t>
      </w:r>
      <w:proofErr w:type="spellStart"/>
      <w:r w:rsidR="001C0F78" w:rsidRPr="00BD0EF4">
        <w:rPr>
          <w:rFonts w:asciiTheme="majorBidi" w:hAnsiTheme="majorBidi" w:cstheme="majorBidi"/>
          <w:color w:val="000000" w:themeColor="text1"/>
          <w:lang w:val="en-US"/>
        </w:rPr>
        <w:t>konstruksi</w:t>
      </w:r>
      <w:proofErr w:type="spellEnd"/>
      <w:r w:rsidR="001C0F78" w:rsidRPr="00BD0EF4">
        <w:rPr>
          <w:rFonts w:asciiTheme="majorBidi" w:hAnsiTheme="majorBidi" w:cstheme="majorBidi"/>
          <w:color w:val="000000" w:themeColor="text1"/>
          <w:lang w:val="en-US"/>
        </w:rPr>
        <w:t xml:space="preserve"> </w:t>
      </w:r>
      <w:proofErr w:type="spellStart"/>
      <w:r w:rsidR="001C0F78" w:rsidRPr="00BD0EF4">
        <w:rPr>
          <w:rFonts w:asciiTheme="majorBidi" w:hAnsiTheme="majorBidi" w:cstheme="majorBidi"/>
          <w:color w:val="000000" w:themeColor="text1"/>
          <w:lang w:val="en-US"/>
        </w:rPr>
        <w:t>sosial</w:t>
      </w:r>
      <w:proofErr w:type="spellEnd"/>
      <w:r w:rsidR="00BD0B22" w:rsidRPr="00BD0EF4">
        <w:rPr>
          <w:rFonts w:asciiTheme="majorBidi" w:hAnsiTheme="majorBidi" w:cstheme="majorBidi"/>
          <w:color w:val="000000" w:themeColor="text1"/>
          <w:lang w:val="en-US"/>
        </w:rPr>
        <w:t xml:space="preserve"> yang </w:t>
      </w:r>
      <w:proofErr w:type="spellStart"/>
      <w:r w:rsidR="00BD0B22" w:rsidRPr="00BD0EF4">
        <w:rPr>
          <w:rFonts w:asciiTheme="majorBidi" w:hAnsiTheme="majorBidi" w:cstheme="majorBidi"/>
          <w:color w:val="000000" w:themeColor="text1"/>
          <w:lang w:val="en-US"/>
        </w:rPr>
        <w:t>disebut</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ekternalisasi</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objektivasi</w:t>
      </w:r>
      <w:proofErr w:type="spellEnd"/>
      <w:r w:rsidR="00BD0B22" w:rsidRPr="00BD0EF4">
        <w:rPr>
          <w:rFonts w:asciiTheme="majorBidi" w:hAnsiTheme="majorBidi" w:cstheme="majorBidi"/>
          <w:color w:val="000000" w:themeColor="text1"/>
          <w:lang w:val="en-US"/>
        </w:rPr>
        <w:t xml:space="preserve">, dan </w:t>
      </w:r>
      <w:proofErr w:type="spellStart"/>
      <w:r w:rsidR="001C0F78" w:rsidRPr="00BD0EF4">
        <w:rPr>
          <w:rFonts w:asciiTheme="majorBidi" w:hAnsiTheme="majorBidi" w:cstheme="majorBidi"/>
          <w:color w:val="000000" w:themeColor="text1"/>
          <w:lang w:val="en-US"/>
        </w:rPr>
        <w:t>in</w:t>
      </w:r>
      <w:r w:rsidR="00BD0B22" w:rsidRPr="00BD0EF4">
        <w:rPr>
          <w:rFonts w:asciiTheme="majorBidi" w:hAnsiTheme="majorBidi" w:cstheme="majorBidi"/>
          <w:color w:val="000000" w:themeColor="text1"/>
          <w:lang w:val="en-US"/>
        </w:rPr>
        <w:t>ternalisasi</w:t>
      </w:r>
      <w:proofErr w:type="spellEnd"/>
      <w:r w:rsidR="00BD0B22" w:rsidRPr="00BD0EF4">
        <w:rPr>
          <w:rFonts w:asciiTheme="majorBidi" w:hAnsiTheme="majorBidi" w:cstheme="majorBidi"/>
          <w:color w:val="000000" w:themeColor="text1"/>
          <w:lang w:val="en-US"/>
        </w:rPr>
        <w:t xml:space="preserve">. </w:t>
      </w:r>
      <w:r w:rsidR="00305841"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B</w:t>
      </w:r>
      <w:r w:rsidR="00305841" w:rsidRPr="00BD0EF4">
        <w:rPr>
          <w:rFonts w:asciiTheme="majorBidi" w:hAnsiTheme="majorBidi" w:cstheme="majorBidi"/>
          <w:color w:val="000000" w:themeColor="text1"/>
          <w:lang w:val="en-US"/>
        </w:rPr>
        <w:t>ahwa</w:t>
      </w:r>
      <w:proofErr w:type="spellEnd"/>
      <w:r w:rsidR="00305841"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aparat</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desa</w:t>
      </w:r>
      <w:proofErr w:type="spellEnd"/>
      <w:r w:rsidR="00BD0B22" w:rsidRPr="00BD0EF4">
        <w:rPr>
          <w:rFonts w:asciiTheme="majorBidi" w:hAnsiTheme="majorBidi" w:cstheme="majorBidi"/>
          <w:color w:val="000000" w:themeColor="text1"/>
          <w:lang w:val="en-US"/>
        </w:rPr>
        <w:t xml:space="preserve"> yang </w:t>
      </w:r>
      <w:proofErr w:type="spellStart"/>
      <w:r w:rsidR="00BD0B22" w:rsidRPr="00BD0EF4">
        <w:rPr>
          <w:rFonts w:asciiTheme="majorBidi" w:hAnsiTheme="majorBidi" w:cstheme="majorBidi"/>
          <w:color w:val="000000" w:themeColor="text1"/>
          <w:lang w:val="en-US"/>
        </w:rPr>
        <w:t>menjadi</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aktor</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determinan</w:t>
      </w:r>
      <w:proofErr w:type="spellEnd"/>
      <w:r w:rsidR="00093244"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dalam</w:t>
      </w:r>
      <w:proofErr w:type="spellEnd"/>
      <w:r w:rsidR="00BD0B22"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pusaran</w:t>
      </w:r>
      <w:proofErr w:type="spellEnd"/>
      <w:r w:rsidR="00093244"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makelar</w:t>
      </w:r>
      <w:proofErr w:type="spellEnd"/>
      <w:r w:rsidR="00BD0B22" w:rsidRPr="00BD0EF4">
        <w:rPr>
          <w:rFonts w:asciiTheme="majorBidi" w:hAnsiTheme="majorBidi" w:cstheme="majorBidi"/>
          <w:color w:val="000000" w:themeColor="text1"/>
          <w:lang w:val="en-US"/>
        </w:rPr>
        <w:t xml:space="preserve"> </w:t>
      </w:r>
      <w:proofErr w:type="spellStart"/>
      <w:r w:rsidR="00BD0B22" w:rsidRPr="00BD0EF4">
        <w:rPr>
          <w:rFonts w:asciiTheme="majorBidi" w:hAnsiTheme="majorBidi" w:cstheme="majorBidi"/>
          <w:color w:val="000000" w:themeColor="text1"/>
          <w:lang w:val="en-US"/>
        </w:rPr>
        <w:t>hukum</w:t>
      </w:r>
      <w:proofErr w:type="spellEnd"/>
      <w:r w:rsidR="00093244" w:rsidRPr="00BD0EF4">
        <w:rPr>
          <w:rFonts w:asciiTheme="majorBidi" w:hAnsiTheme="majorBidi" w:cstheme="majorBidi"/>
          <w:color w:val="000000" w:themeColor="text1"/>
          <w:lang w:val="en-US"/>
        </w:rPr>
        <w:t xml:space="preserve">, </w:t>
      </w:r>
      <w:proofErr w:type="spellStart"/>
      <w:r w:rsidR="00093244" w:rsidRPr="00BD0EF4">
        <w:rPr>
          <w:rFonts w:asciiTheme="majorBidi" w:hAnsiTheme="majorBidi" w:cstheme="majorBidi"/>
          <w:color w:val="000000" w:themeColor="text1"/>
          <w:lang w:val="en-US"/>
        </w:rPr>
        <w:t>mengandaikan</w:t>
      </w:r>
      <w:proofErr w:type="spellEnd"/>
      <w:r w:rsidR="00F85686"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pengetahuan</w:t>
      </w:r>
      <w:proofErr w:type="spellEnd"/>
      <w:r w:rsidR="00F85686" w:rsidRPr="00BD0EF4">
        <w:rPr>
          <w:rFonts w:asciiTheme="majorBidi" w:hAnsiTheme="majorBidi" w:cstheme="majorBidi"/>
          <w:color w:val="000000" w:themeColor="text1"/>
          <w:lang w:val="en-US"/>
        </w:rPr>
        <w:t xml:space="preserve"> yang sensitive </w:t>
      </w:r>
      <w:proofErr w:type="spellStart"/>
      <w:r w:rsidR="00F85686" w:rsidRPr="00BD0EF4">
        <w:rPr>
          <w:rFonts w:asciiTheme="majorBidi" w:hAnsiTheme="majorBidi" w:cstheme="majorBidi"/>
          <w:color w:val="000000" w:themeColor="text1"/>
          <w:lang w:val="en-US"/>
        </w:rPr>
        <w:t>terhadap</w:t>
      </w:r>
      <w:proofErr w:type="spellEnd"/>
      <w:r w:rsidR="00F85686"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nilai-nilai</w:t>
      </w:r>
      <w:proofErr w:type="spellEnd"/>
      <w:r w:rsidR="00F85686"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keadilan</w:t>
      </w:r>
      <w:proofErr w:type="spellEnd"/>
      <w:r w:rsidR="00F85686"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subsantif</w:t>
      </w:r>
      <w:proofErr w:type="spellEnd"/>
      <w:r w:rsidR="00F85686"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bagi</w:t>
      </w:r>
      <w:proofErr w:type="spellEnd"/>
      <w:r w:rsidR="00F85686"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perempuan</w:t>
      </w:r>
      <w:proofErr w:type="spellEnd"/>
      <w:r w:rsidR="00F85686" w:rsidRPr="00BD0EF4">
        <w:rPr>
          <w:rFonts w:asciiTheme="majorBidi" w:hAnsiTheme="majorBidi" w:cstheme="majorBidi"/>
          <w:color w:val="000000" w:themeColor="text1"/>
          <w:lang w:val="en-US"/>
        </w:rPr>
        <w:t xml:space="preserve">. </w:t>
      </w:r>
      <w:r w:rsidR="00093244" w:rsidRPr="00BD0EF4">
        <w:rPr>
          <w:rFonts w:asciiTheme="majorBidi" w:hAnsiTheme="majorBidi" w:cstheme="majorBidi"/>
          <w:color w:val="000000" w:themeColor="text1"/>
          <w:lang w:val="en-US"/>
        </w:rPr>
        <w:t xml:space="preserve">  </w:t>
      </w:r>
    </w:p>
    <w:p w14:paraId="25BEECEA" w14:textId="77777777" w:rsidR="00A20732" w:rsidRPr="00BD0EF4" w:rsidRDefault="00A20732" w:rsidP="00FF594F">
      <w:pPr>
        <w:ind w:firstLine="720"/>
        <w:jc w:val="both"/>
        <w:rPr>
          <w:rFonts w:asciiTheme="majorBidi" w:hAnsiTheme="majorBidi" w:cstheme="majorBidi"/>
          <w:color w:val="000000" w:themeColor="text1"/>
          <w:lang w:val="en-US"/>
        </w:rPr>
      </w:pPr>
    </w:p>
    <w:p w14:paraId="55D28B3C" w14:textId="77777777" w:rsidR="00A20732" w:rsidRPr="00BD0EF4" w:rsidRDefault="00A20732" w:rsidP="00A20732">
      <w:pPr>
        <w:ind w:left="360" w:firstLine="360"/>
        <w:rPr>
          <w:rFonts w:asciiTheme="majorBidi" w:hAnsiTheme="majorBidi" w:cstheme="majorBidi"/>
          <w:color w:val="000000" w:themeColor="text1"/>
          <w:lang w:val="en-US"/>
        </w:rPr>
      </w:pPr>
    </w:p>
    <w:p w14:paraId="616AF565" w14:textId="4A57DA1A" w:rsidR="004E6AB8" w:rsidRPr="00BD0EF4" w:rsidRDefault="00B40ED7" w:rsidP="00BD0EF4">
      <w:pPr>
        <w:rPr>
          <w:rFonts w:asciiTheme="majorBidi" w:hAnsiTheme="majorBidi" w:cstheme="majorBidi"/>
          <w:b/>
          <w:bCs/>
          <w:color w:val="000000" w:themeColor="text1"/>
          <w:lang w:val="en-US"/>
        </w:rPr>
      </w:pPr>
      <w:r w:rsidRPr="00BD0EF4">
        <w:rPr>
          <w:rFonts w:asciiTheme="majorBidi" w:hAnsiTheme="majorBidi" w:cstheme="majorBidi"/>
          <w:b/>
          <w:bCs/>
          <w:color w:val="000000" w:themeColor="text1"/>
          <w:lang w:val="en-US"/>
        </w:rPr>
        <w:t>Conclusion</w:t>
      </w:r>
    </w:p>
    <w:p w14:paraId="38685DA5" w14:textId="16DD59B6" w:rsidR="00A3267B" w:rsidRPr="00BD0EF4" w:rsidRDefault="00EB5509" w:rsidP="0041158C">
      <w:pPr>
        <w:ind w:firstLine="709"/>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Bahwa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keterlibatan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aparat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desa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justice broker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tidak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selalu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dipahami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sebagai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bantuan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hukum</w:t>
      </w:r>
      <w:proofErr w:type="spellEnd"/>
      <w:r w:rsidRPr="00BD0EF4">
        <w:rPr>
          <w:rFonts w:asciiTheme="majorBidi" w:hAnsiTheme="majorBidi" w:cstheme="majorBidi"/>
          <w:color w:val="000000" w:themeColor="text1"/>
          <w:lang w:val="en-US"/>
        </w:rPr>
        <w:t xml:space="preserve"> yang </w:t>
      </w:r>
      <w:proofErr w:type="spellStart"/>
      <w:r w:rsidRPr="00BD0EF4">
        <w:rPr>
          <w:rFonts w:asciiTheme="majorBidi" w:hAnsiTheme="majorBidi" w:cstheme="majorBidi"/>
          <w:color w:val="000000" w:themeColor="text1"/>
          <w:lang w:val="en-US"/>
        </w:rPr>
        <w:t>memberdayakan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tapi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justru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mereproduksi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ketimpangan</w:t>
      </w:r>
      <w:proofErr w:type="spellEnd"/>
      <w:r w:rsidRPr="00BD0EF4">
        <w:rPr>
          <w:rFonts w:asciiTheme="majorBidi" w:hAnsiTheme="majorBidi" w:cstheme="majorBidi"/>
          <w:color w:val="000000" w:themeColor="text1"/>
          <w:lang w:val="en-US"/>
        </w:rPr>
        <w:t xml:space="preserve"> gender </w:t>
      </w:r>
      <w:proofErr w:type="spellStart"/>
      <w:r w:rsidRPr="00BD0EF4">
        <w:rPr>
          <w:rFonts w:asciiTheme="majorBidi" w:hAnsiTheme="majorBidi" w:cstheme="majorBidi"/>
          <w:color w:val="000000" w:themeColor="text1"/>
          <w:lang w:val="en-US"/>
        </w:rPr>
        <w:t>dalam</w:t>
      </w:r>
      <w:proofErr w:type="spellEnd"/>
      <w:r w:rsidRPr="00BD0EF4">
        <w:rPr>
          <w:rFonts w:asciiTheme="majorBidi" w:hAnsiTheme="majorBidi" w:cstheme="majorBidi"/>
          <w:color w:val="000000" w:themeColor="text1"/>
          <w:lang w:val="en-US"/>
        </w:rPr>
        <w:t xml:space="preserve"> proses </w:t>
      </w:r>
      <w:proofErr w:type="spellStart"/>
      <w:r w:rsidRPr="00BD0EF4">
        <w:rPr>
          <w:rFonts w:asciiTheme="majorBidi" w:hAnsiTheme="majorBidi" w:cstheme="majorBidi"/>
          <w:color w:val="000000" w:themeColor="text1"/>
          <w:lang w:val="en-US"/>
        </w:rPr>
        <w:t>pencarian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menunjukka</w:t>
      </w:r>
      <w:r w:rsidR="001A54C6" w:rsidRPr="00BD0EF4">
        <w:rPr>
          <w:rFonts w:asciiTheme="majorBidi" w:hAnsiTheme="majorBidi" w:cstheme="majorBidi"/>
          <w:color w:val="000000" w:themeColor="text1"/>
          <w:lang w:val="en-US"/>
        </w:rPr>
        <w:t>n</w:t>
      </w:r>
      <w:proofErr w:type="spellEnd"/>
      <w:r w:rsidR="0041158C" w:rsidRPr="00BD0EF4">
        <w:rPr>
          <w:rFonts w:asciiTheme="majorBidi" w:hAnsiTheme="majorBidi" w:cstheme="majorBidi"/>
          <w:color w:val="000000" w:themeColor="text1"/>
          <w:lang w:val="en-US"/>
        </w:rPr>
        <w:t xml:space="preserve"> </w:t>
      </w:r>
      <w:proofErr w:type="spellStart"/>
      <w:r w:rsidR="0041158C" w:rsidRPr="00BD0EF4">
        <w:rPr>
          <w:rFonts w:asciiTheme="majorBidi" w:hAnsiTheme="majorBidi" w:cstheme="majorBidi"/>
          <w:color w:val="000000" w:themeColor="text1"/>
          <w:lang w:val="en-US"/>
        </w:rPr>
        <w:t>bentuk-bentuk</w:t>
      </w:r>
      <w:proofErr w:type="spellEnd"/>
      <w:r w:rsidR="0041158C" w:rsidRPr="00BD0EF4">
        <w:rPr>
          <w:rFonts w:asciiTheme="majorBidi" w:hAnsiTheme="majorBidi" w:cstheme="majorBidi"/>
          <w:color w:val="000000" w:themeColor="text1"/>
          <w:lang w:val="en-US"/>
        </w:rPr>
        <w:t xml:space="preserve"> </w:t>
      </w:r>
      <w:proofErr w:type="spellStart"/>
      <w:r w:rsidR="0041158C" w:rsidRPr="00BD0EF4">
        <w:rPr>
          <w:rFonts w:asciiTheme="majorBidi" w:hAnsiTheme="majorBidi" w:cstheme="majorBidi"/>
          <w:color w:val="000000" w:themeColor="text1"/>
          <w:lang w:val="en-US"/>
        </w:rPr>
        <w:t>pengalaman</w:t>
      </w:r>
      <w:proofErr w:type="spellEnd"/>
      <w:r w:rsidR="0041158C" w:rsidRPr="00BD0EF4">
        <w:rPr>
          <w:rFonts w:asciiTheme="majorBidi" w:hAnsiTheme="majorBidi" w:cstheme="majorBidi"/>
          <w:color w:val="000000" w:themeColor="text1"/>
          <w:lang w:val="en-US"/>
        </w:rPr>
        <w:t xml:space="preserve"> </w:t>
      </w:r>
      <w:proofErr w:type="spellStart"/>
      <w:r w:rsidR="0041158C" w:rsidRPr="00BD0EF4">
        <w:rPr>
          <w:rFonts w:asciiTheme="majorBidi" w:hAnsiTheme="majorBidi" w:cstheme="majorBidi"/>
          <w:color w:val="000000" w:themeColor="text1"/>
          <w:lang w:val="en-US"/>
        </w:rPr>
        <w:t>perempuan</w:t>
      </w:r>
      <w:proofErr w:type="spellEnd"/>
      <w:r w:rsidR="0041158C" w:rsidRPr="00BD0EF4">
        <w:rPr>
          <w:rFonts w:asciiTheme="majorBidi" w:hAnsiTheme="majorBidi" w:cstheme="majorBidi"/>
          <w:color w:val="000000" w:themeColor="text1"/>
          <w:lang w:val="en-US"/>
        </w:rPr>
        <w:t xml:space="preserve"> ya</w:t>
      </w:r>
      <w:r w:rsidR="004D0832" w:rsidRPr="00BD0EF4">
        <w:rPr>
          <w:rFonts w:asciiTheme="majorBidi" w:hAnsiTheme="majorBidi" w:cstheme="majorBidi"/>
          <w:color w:val="000000" w:themeColor="text1"/>
          <w:lang w:val="en-US"/>
        </w:rPr>
        <w:t xml:space="preserve">ng </w:t>
      </w:r>
      <w:proofErr w:type="spellStart"/>
      <w:r w:rsidR="004D0832" w:rsidRPr="00BD0EF4">
        <w:rPr>
          <w:rFonts w:asciiTheme="majorBidi" w:hAnsiTheme="majorBidi" w:cstheme="majorBidi"/>
          <w:color w:val="000000" w:themeColor="text1"/>
          <w:lang w:val="en-US"/>
        </w:rPr>
        <w:t>kembali</w:t>
      </w:r>
      <w:proofErr w:type="spellEnd"/>
      <w:r w:rsidR="004D0832" w:rsidRPr="00BD0EF4">
        <w:rPr>
          <w:rFonts w:asciiTheme="majorBidi" w:hAnsiTheme="majorBidi" w:cstheme="majorBidi"/>
          <w:color w:val="000000" w:themeColor="text1"/>
          <w:lang w:val="en-US"/>
        </w:rPr>
        <w:t xml:space="preserve"> </w:t>
      </w:r>
      <w:proofErr w:type="spellStart"/>
      <w:r w:rsidR="004D0832" w:rsidRPr="00BD0EF4">
        <w:rPr>
          <w:rFonts w:asciiTheme="majorBidi" w:hAnsiTheme="majorBidi" w:cstheme="majorBidi"/>
          <w:color w:val="000000" w:themeColor="text1"/>
          <w:lang w:val="en-US"/>
        </w:rPr>
        <w:t>terdiskriminasi</w:t>
      </w:r>
      <w:proofErr w:type="spellEnd"/>
      <w:r w:rsidR="004D0832" w:rsidRPr="00BD0EF4">
        <w:rPr>
          <w:rFonts w:asciiTheme="majorBidi" w:hAnsiTheme="majorBidi" w:cstheme="majorBidi"/>
          <w:color w:val="000000" w:themeColor="text1"/>
          <w:lang w:val="en-US"/>
        </w:rPr>
        <w:t xml:space="preserve"> </w:t>
      </w:r>
      <w:proofErr w:type="spellStart"/>
      <w:r w:rsidR="004D0832" w:rsidRPr="00BD0EF4">
        <w:rPr>
          <w:rFonts w:asciiTheme="majorBidi" w:hAnsiTheme="majorBidi" w:cstheme="majorBidi"/>
          <w:color w:val="000000" w:themeColor="text1"/>
          <w:lang w:val="en-US"/>
        </w:rPr>
        <w:t>dalam</w:t>
      </w:r>
      <w:proofErr w:type="spellEnd"/>
      <w:r w:rsidR="004D0832" w:rsidRPr="00BD0EF4">
        <w:rPr>
          <w:rFonts w:asciiTheme="majorBidi" w:hAnsiTheme="majorBidi" w:cstheme="majorBidi"/>
          <w:color w:val="000000" w:themeColor="text1"/>
          <w:lang w:val="en-US"/>
        </w:rPr>
        <w:t xml:space="preserve"> proses </w:t>
      </w:r>
      <w:proofErr w:type="spellStart"/>
      <w:r w:rsidR="004D0832" w:rsidRPr="00BD0EF4">
        <w:rPr>
          <w:rFonts w:asciiTheme="majorBidi" w:hAnsiTheme="majorBidi" w:cstheme="majorBidi"/>
          <w:color w:val="000000" w:themeColor="text1"/>
          <w:lang w:val="en-US"/>
        </w:rPr>
        <w:t>pencarian</w:t>
      </w:r>
      <w:proofErr w:type="spellEnd"/>
      <w:r w:rsidR="004D0832" w:rsidRPr="00BD0EF4">
        <w:rPr>
          <w:rFonts w:asciiTheme="majorBidi" w:hAnsiTheme="majorBidi" w:cstheme="majorBidi"/>
          <w:color w:val="000000" w:themeColor="text1"/>
          <w:lang w:val="en-US"/>
        </w:rPr>
        <w:t xml:space="preserve"> </w:t>
      </w:r>
      <w:proofErr w:type="spellStart"/>
      <w:r w:rsidR="004D0832" w:rsidRPr="00BD0EF4">
        <w:rPr>
          <w:rFonts w:asciiTheme="majorBidi" w:hAnsiTheme="majorBidi" w:cstheme="majorBidi"/>
          <w:color w:val="000000" w:themeColor="text1"/>
          <w:lang w:val="en-US"/>
        </w:rPr>
        <w:t>keadilan</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mulai</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dari</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s</w:t>
      </w:r>
      <w:r w:rsidR="00AD0651" w:rsidRPr="00BD0EF4">
        <w:rPr>
          <w:rFonts w:asciiTheme="majorBidi" w:hAnsiTheme="majorBidi" w:cstheme="majorBidi"/>
          <w:color w:val="000000" w:themeColor="text1"/>
          <w:lang w:val="en-US"/>
        </w:rPr>
        <w:t>ubordinasi</w:t>
      </w:r>
      <w:proofErr w:type="spellEnd"/>
      <w:r w:rsidR="00AD0651" w:rsidRPr="00BD0EF4">
        <w:rPr>
          <w:rFonts w:asciiTheme="majorBidi" w:hAnsiTheme="majorBidi" w:cstheme="majorBidi"/>
          <w:color w:val="000000" w:themeColor="text1"/>
          <w:lang w:val="en-US"/>
        </w:rPr>
        <w:t xml:space="preserve">, </w:t>
      </w:r>
      <w:proofErr w:type="spellStart"/>
      <w:r w:rsidR="00AD0651" w:rsidRPr="00BD0EF4">
        <w:rPr>
          <w:rFonts w:asciiTheme="majorBidi" w:hAnsiTheme="majorBidi" w:cstheme="majorBidi"/>
          <w:color w:val="000000" w:themeColor="text1"/>
          <w:lang w:val="en-US"/>
        </w:rPr>
        <w:t>marginalisasi</w:t>
      </w:r>
      <w:proofErr w:type="spellEnd"/>
      <w:r w:rsidR="00AD0651" w:rsidRPr="00BD0EF4">
        <w:rPr>
          <w:rFonts w:asciiTheme="majorBidi" w:hAnsiTheme="majorBidi" w:cstheme="majorBidi"/>
          <w:color w:val="000000" w:themeColor="text1"/>
          <w:lang w:val="en-US"/>
        </w:rPr>
        <w:t xml:space="preserve"> dan </w:t>
      </w:r>
      <w:proofErr w:type="spellStart"/>
      <w:r w:rsidR="00AD0651" w:rsidRPr="00BD0EF4">
        <w:rPr>
          <w:rFonts w:asciiTheme="majorBidi" w:hAnsiTheme="majorBidi" w:cstheme="majorBidi"/>
          <w:color w:val="000000" w:themeColor="text1"/>
          <w:lang w:val="en-US"/>
        </w:rPr>
        <w:t>stigmatisasi</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setelah</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mengalami</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ketidakadilan</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dalam</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relasi</w:t>
      </w:r>
      <w:proofErr w:type="spellEnd"/>
      <w:r w:rsidR="00A3267B" w:rsidRPr="00BD0EF4">
        <w:rPr>
          <w:rFonts w:asciiTheme="majorBidi" w:hAnsiTheme="majorBidi" w:cstheme="majorBidi"/>
          <w:color w:val="000000" w:themeColor="text1"/>
          <w:lang w:val="en-US"/>
        </w:rPr>
        <w:t xml:space="preserve"> </w:t>
      </w:r>
      <w:proofErr w:type="spellStart"/>
      <w:r w:rsidR="00A3267B" w:rsidRPr="00BD0EF4">
        <w:rPr>
          <w:rFonts w:asciiTheme="majorBidi" w:hAnsiTheme="majorBidi" w:cstheme="majorBidi"/>
          <w:color w:val="000000" w:themeColor="text1"/>
          <w:lang w:val="en-US"/>
        </w:rPr>
        <w:t>keluarga</w:t>
      </w:r>
      <w:proofErr w:type="spellEnd"/>
      <w:r w:rsidR="00A3267B" w:rsidRPr="00BD0EF4">
        <w:rPr>
          <w:rFonts w:asciiTheme="majorBidi" w:hAnsiTheme="majorBidi" w:cstheme="majorBidi"/>
          <w:color w:val="000000" w:themeColor="text1"/>
          <w:lang w:val="en-US"/>
        </w:rPr>
        <w:t xml:space="preserve">. </w:t>
      </w:r>
    </w:p>
    <w:p w14:paraId="0ACAEDE4" w14:textId="77777777" w:rsidR="009E55D3" w:rsidRPr="00BD0EF4" w:rsidRDefault="00A3267B" w:rsidP="0041158C">
      <w:pPr>
        <w:ind w:firstLine="709"/>
        <w:jc w:val="both"/>
        <w:rPr>
          <w:rFonts w:asciiTheme="majorBidi" w:hAnsiTheme="majorBidi" w:cstheme="majorBidi"/>
          <w:color w:val="000000" w:themeColor="text1"/>
          <w:lang w:val="en-US"/>
        </w:rPr>
      </w:pPr>
      <w:proofErr w:type="spellStart"/>
      <w:r w:rsidRPr="00BD0EF4">
        <w:rPr>
          <w:rFonts w:asciiTheme="majorBidi" w:hAnsiTheme="majorBidi" w:cstheme="majorBidi"/>
          <w:color w:val="000000" w:themeColor="text1"/>
          <w:lang w:val="en-US"/>
        </w:rPr>
        <w:t>Penggunaan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analisi</w:t>
      </w:r>
      <w:r w:rsidR="00417A83" w:rsidRPr="00BD0EF4">
        <w:rPr>
          <w:rFonts w:asciiTheme="majorBidi" w:hAnsiTheme="majorBidi" w:cstheme="majorBidi"/>
          <w:color w:val="000000" w:themeColor="text1"/>
          <w:lang w:val="en-US"/>
        </w:rPr>
        <w:t>s</w:t>
      </w:r>
      <w:proofErr w:type="spellEnd"/>
      <w:r w:rsidRPr="00BD0EF4">
        <w:rPr>
          <w:rFonts w:asciiTheme="majorBidi" w:hAnsiTheme="majorBidi" w:cstheme="majorBidi"/>
          <w:color w:val="000000" w:themeColor="text1"/>
          <w:lang w:val="en-US"/>
        </w:rPr>
        <w:t xml:space="preserve"> gender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mengidentifikasi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pengalaman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sosial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yang </w:t>
      </w:r>
      <w:proofErr w:type="spellStart"/>
      <w:r w:rsidR="009E55D3" w:rsidRPr="00BD0EF4">
        <w:rPr>
          <w:rFonts w:asciiTheme="majorBidi" w:hAnsiTheme="majorBidi" w:cstheme="majorBidi"/>
          <w:color w:val="000000" w:themeColor="text1"/>
          <w:lang w:val="en-US"/>
        </w:rPr>
        <w:t>ter</w:t>
      </w:r>
      <w:r w:rsidRPr="00BD0EF4">
        <w:rPr>
          <w:rFonts w:asciiTheme="majorBidi" w:hAnsiTheme="majorBidi" w:cstheme="majorBidi"/>
          <w:color w:val="000000" w:themeColor="text1"/>
          <w:lang w:val="en-US"/>
        </w:rPr>
        <w:t>objektifikasi</w:t>
      </w:r>
      <w:proofErr w:type="spellEnd"/>
      <w:r w:rsidRPr="00BD0EF4">
        <w:rPr>
          <w:rFonts w:asciiTheme="majorBidi" w:hAnsiTheme="majorBidi" w:cstheme="majorBidi"/>
          <w:color w:val="000000" w:themeColor="text1"/>
          <w:lang w:val="en-US"/>
        </w:rPr>
        <w:t xml:space="preserve"> pada </w:t>
      </w:r>
      <w:proofErr w:type="spellStart"/>
      <w:r w:rsidRPr="00BD0EF4">
        <w:rPr>
          <w:rFonts w:asciiTheme="majorBidi" w:hAnsiTheme="majorBidi" w:cstheme="majorBidi"/>
          <w:color w:val="000000" w:themeColor="text1"/>
          <w:lang w:val="en-US"/>
        </w:rPr>
        <w:t>fenomena</w:t>
      </w:r>
      <w:proofErr w:type="spellEnd"/>
      <w:r w:rsidRPr="00BD0EF4">
        <w:rPr>
          <w:rFonts w:asciiTheme="majorBidi" w:hAnsiTheme="majorBidi" w:cstheme="majorBidi"/>
          <w:color w:val="000000" w:themeColor="text1"/>
          <w:lang w:val="en-US"/>
        </w:rPr>
        <w:t xml:space="preserve"> justice broker </w:t>
      </w:r>
      <w:proofErr w:type="spellStart"/>
      <w:r w:rsidRPr="00BD0EF4">
        <w:rPr>
          <w:rFonts w:asciiTheme="majorBidi" w:hAnsiTheme="majorBidi" w:cstheme="majorBidi"/>
          <w:color w:val="000000" w:themeColor="text1"/>
          <w:lang w:val="en-US"/>
        </w:rPr>
        <w:t>memampukan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pembaca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melihat</w:t>
      </w:r>
      <w:proofErr w:type="spellEnd"/>
      <w:r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realitas</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tersembunyi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dari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bantuan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hukum</w:t>
      </w:r>
      <w:proofErr w:type="spellEnd"/>
      <w:r w:rsidR="00417A83" w:rsidRPr="00BD0EF4">
        <w:rPr>
          <w:rFonts w:asciiTheme="majorBidi" w:hAnsiTheme="majorBidi" w:cstheme="majorBidi"/>
          <w:color w:val="000000" w:themeColor="text1"/>
          <w:lang w:val="en-US"/>
        </w:rPr>
        <w:t xml:space="preserve"> yang </w:t>
      </w:r>
      <w:proofErr w:type="spellStart"/>
      <w:r w:rsidR="00417A83" w:rsidRPr="00BD0EF4">
        <w:rPr>
          <w:rFonts w:asciiTheme="majorBidi" w:hAnsiTheme="majorBidi" w:cstheme="majorBidi"/>
          <w:color w:val="000000" w:themeColor="text1"/>
          <w:lang w:val="en-US"/>
        </w:rPr>
        <w:t>diberikan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aparat</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desa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Berbeda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dengan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analisis</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lastRenderedPageBreak/>
        <w:t>normatif</w:t>
      </w:r>
      <w:proofErr w:type="spellEnd"/>
      <w:r w:rsidR="00417A83" w:rsidRPr="00BD0EF4">
        <w:rPr>
          <w:rFonts w:asciiTheme="majorBidi" w:hAnsiTheme="majorBidi" w:cstheme="majorBidi"/>
          <w:color w:val="000000" w:themeColor="text1"/>
          <w:lang w:val="en-US"/>
        </w:rPr>
        <w:t xml:space="preserve"> yang </w:t>
      </w:r>
      <w:proofErr w:type="spellStart"/>
      <w:r w:rsidR="00417A83" w:rsidRPr="00BD0EF4">
        <w:rPr>
          <w:rFonts w:asciiTheme="majorBidi" w:hAnsiTheme="majorBidi" w:cstheme="majorBidi"/>
          <w:color w:val="000000" w:themeColor="text1"/>
          <w:lang w:val="en-US"/>
        </w:rPr>
        <w:t>memperlihatkan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keniscayaan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peran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aparat</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desa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sebagai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pengayom</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analisis</w:t>
      </w:r>
      <w:proofErr w:type="spellEnd"/>
      <w:r w:rsidR="00417A83" w:rsidRPr="00BD0EF4">
        <w:rPr>
          <w:rFonts w:asciiTheme="majorBidi" w:hAnsiTheme="majorBidi" w:cstheme="majorBidi"/>
          <w:color w:val="000000" w:themeColor="text1"/>
          <w:lang w:val="en-US"/>
        </w:rPr>
        <w:t xml:space="preserve"> gender dan </w:t>
      </w:r>
      <w:proofErr w:type="spellStart"/>
      <w:r w:rsidR="00417A83" w:rsidRPr="00BD0EF4">
        <w:rPr>
          <w:rFonts w:asciiTheme="majorBidi" w:hAnsiTheme="majorBidi" w:cstheme="majorBidi"/>
          <w:color w:val="000000" w:themeColor="text1"/>
          <w:lang w:val="en-US"/>
        </w:rPr>
        <w:t>konstruksi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sosial</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menemukan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praktik</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kuasa</w:t>
      </w:r>
      <w:proofErr w:type="spellEnd"/>
      <w:r w:rsidR="00417A83" w:rsidRPr="00BD0EF4">
        <w:rPr>
          <w:rFonts w:asciiTheme="majorBidi" w:hAnsiTheme="majorBidi" w:cstheme="majorBidi"/>
          <w:color w:val="000000" w:themeColor="text1"/>
          <w:lang w:val="en-US"/>
        </w:rPr>
        <w:t xml:space="preserve"> yang </w:t>
      </w:r>
      <w:proofErr w:type="spellStart"/>
      <w:r w:rsidR="00417A83" w:rsidRPr="00BD0EF4">
        <w:rPr>
          <w:rFonts w:asciiTheme="majorBidi" w:hAnsiTheme="majorBidi" w:cstheme="majorBidi"/>
          <w:color w:val="000000" w:themeColor="text1"/>
          <w:lang w:val="en-US"/>
        </w:rPr>
        <w:t>mendiskriminasi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perempuan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Alih-alih</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mendapatkan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jaminan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keadilan</w:t>
      </w:r>
      <w:proofErr w:type="spellEnd"/>
      <w:r w:rsidR="00417A83" w:rsidRPr="00BD0EF4">
        <w:rPr>
          <w:rFonts w:asciiTheme="majorBidi" w:hAnsiTheme="majorBidi" w:cstheme="majorBidi"/>
          <w:color w:val="000000" w:themeColor="text1"/>
          <w:lang w:val="en-US"/>
        </w:rPr>
        <w:t xml:space="preserve"> dan </w:t>
      </w:r>
      <w:proofErr w:type="spellStart"/>
      <w:r w:rsidR="00417A83" w:rsidRPr="00BD0EF4">
        <w:rPr>
          <w:rFonts w:asciiTheme="majorBidi" w:hAnsiTheme="majorBidi" w:cstheme="majorBidi"/>
          <w:color w:val="000000" w:themeColor="text1"/>
          <w:lang w:val="en-US"/>
        </w:rPr>
        <w:t>kepastian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hukum</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dalam</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perceraian</w:t>
      </w:r>
      <w:r w:rsidR="009E55D3" w:rsidRPr="00BD0EF4">
        <w:rPr>
          <w:rFonts w:asciiTheme="majorBidi" w:hAnsiTheme="majorBidi" w:cstheme="majorBidi"/>
          <w:color w:val="000000" w:themeColor="text1"/>
          <w:lang w:val="en-US"/>
        </w:rPr>
        <w:t>nya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perempuan</w:t>
      </w:r>
      <w:proofErr w:type="spellEnd"/>
      <w:r w:rsidR="00417A83" w:rsidRPr="00BD0EF4">
        <w:rPr>
          <w:rFonts w:asciiTheme="majorBidi" w:hAnsiTheme="majorBidi" w:cstheme="majorBidi"/>
          <w:color w:val="000000" w:themeColor="text1"/>
          <w:lang w:val="en-US"/>
        </w:rPr>
        <w:t xml:space="preserve"> </w:t>
      </w:r>
      <w:proofErr w:type="spellStart"/>
      <w:r w:rsidR="009E55D3" w:rsidRPr="00BD0EF4">
        <w:rPr>
          <w:rFonts w:asciiTheme="majorBidi" w:hAnsiTheme="majorBidi" w:cstheme="majorBidi"/>
          <w:color w:val="000000" w:themeColor="text1"/>
          <w:lang w:val="en-US"/>
        </w:rPr>
        <w:t>justru</w:t>
      </w:r>
      <w:proofErr w:type="spellEnd"/>
      <w:r w:rsidR="009E55D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mendapatkan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akta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cerai</w:t>
      </w:r>
      <w:proofErr w:type="spellEnd"/>
      <w:r w:rsidR="00417A83" w:rsidRPr="00BD0EF4">
        <w:rPr>
          <w:rFonts w:asciiTheme="majorBidi" w:hAnsiTheme="majorBidi" w:cstheme="majorBidi"/>
          <w:color w:val="000000" w:themeColor="text1"/>
          <w:lang w:val="en-US"/>
        </w:rPr>
        <w:t xml:space="preserve"> </w:t>
      </w:r>
      <w:proofErr w:type="spellStart"/>
      <w:r w:rsidR="009E55D3" w:rsidRPr="00BD0EF4">
        <w:rPr>
          <w:rFonts w:asciiTheme="majorBidi" w:hAnsiTheme="majorBidi" w:cstheme="majorBidi"/>
          <w:color w:val="000000" w:themeColor="text1"/>
          <w:lang w:val="en-US"/>
        </w:rPr>
        <w:t>semata</w:t>
      </w:r>
      <w:proofErr w:type="spellEnd"/>
      <w:r w:rsidR="009E55D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sebagai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bukti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legalitas</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tanpa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memperoleh hak-hak perceraiannya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Bahkan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dalam</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beberapa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kasus</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terstigma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mulai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dari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awal</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pengajuan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perkara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dalam</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persidangan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putusan</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hingga</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saat</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kembali</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ke</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masyarakat</w:t>
      </w:r>
      <w:proofErr w:type="spellEnd"/>
      <w:r w:rsidR="00417A83" w:rsidRPr="00BD0EF4">
        <w:rPr>
          <w:rFonts w:asciiTheme="majorBidi" w:hAnsiTheme="majorBidi" w:cstheme="majorBidi"/>
          <w:color w:val="000000" w:themeColor="text1"/>
          <w:lang w:val="en-US"/>
        </w:rPr>
        <w:t xml:space="preserve"> </w:t>
      </w:r>
      <w:proofErr w:type="spellStart"/>
      <w:r w:rsidR="00417A83" w:rsidRPr="00BD0EF4">
        <w:rPr>
          <w:rFonts w:asciiTheme="majorBidi" w:hAnsiTheme="majorBidi" w:cstheme="majorBidi"/>
          <w:color w:val="000000" w:themeColor="text1"/>
          <w:lang w:val="en-US"/>
        </w:rPr>
        <w:t>dengan</w:t>
      </w:r>
      <w:proofErr w:type="spellEnd"/>
      <w:r w:rsidR="00417A83" w:rsidRPr="00BD0EF4">
        <w:rPr>
          <w:rFonts w:asciiTheme="majorBidi" w:hAnsiTheme="majorBidi" w:cstheme="majorBidi"/>
          <w:color w:val="000000" w:themeColor="text1"/>
          <w:lang w:val="en-US"/>
        </w:rPr>
        <w:t xml:space="preserve"> status </w:t>
      </w:r>
      <w:proofErr w:type="spellStart"/>
      <w:r w:rsidR="00417A83" w:rsidRPr="00BD0EF4">
        <w:rPr>
          <w:rFonts w:asciiTheme="majorBidi" w:hAnsiTheme="majorBidi" w:cstheme="majorBidi"/>
          <w:color w:val="000000" w:themeColor="text1"/>
          <w:lang w:val="en-US"/>
        </w:rPr>
        <w:t>janda</w:t>
      </w:r>
      <w:proofErr w:type="spellEnd"/>
      <w:r w:rsidR="00417A83" w:rsidRPr="00BD0EF4">
        <w:rPr>
          <w:rFonts w:asciiTheme="majorBidi" w:hAnsiTheme="majorBidi" w:cstheme="majorBidi"/>
          <w:color w:val="000000" w:themeColor="text1"/>
          <w:lang w:val="en-US"/>
        </w:rPr>
        <w:t xml:space="preserve">.  </w:t>
      </w:r>
    </w:p>
    <w:p w14:paraId="44C75BA1" w14:textId="738A4346" w:rsidR="00A3267B" w:rsidRPr="00BD0EF4" w:rsidRDefault="009E55D3" w:rsidP="0041158C">
      <w:pPr>
        <w:ind w:firstLine="709"/>
        <w:jc w:val="both"/>
        <w:rPr>
          <w:rFonts w:asciiTheme="majorBidi" w:hAnsiTheme="majorBidi" w:cstheme="majorBidi"/>
          <w:color w:val="000000" w:themeColor="text1"/>
          <w:lang w:val="en-US"/>
        </w:rPr>
      </w:pPr>
      <w:r w:rsidRPr="00BD0EF4">
        <w:rPr>
          <w:rFonts w:asciiTheme="majorBidi" w:hAnsiTheme="majorBidi" w:cstheme="majorBidi"/>
          <w:color w:val="000000" w:themeColor="text1"/>
          <w:lang w:val="en-US"/>
        </w:rPr>
        <w:t xml:space="preserve">Tulisan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menjelaskan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realitas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praktik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perceraian</w:t>
      </w:r>
      <w:proofErr w:type="spellEnd"/>
      <w:r w:rsidRPr="00BD0EF4">
        <w:rPr>
          <w:rFonts w:asciiTheme="majorBidi" w:hAnsiTheme="majorBidi" w:cstheme="majorBidi"/>
          <w:color w:val="000000" w:themeColor="text1"/>
          <w:lang w:val="en-US"/>
        </w:rPr>
        <w:t xml:space="preserve"> di wilayah </w:t>
      </w:r>
      <w:proofErr w:type="spellStart"/>
      <w:r w:rsidRPr="00BD0EF4">
        <w:rPr>
          <w:rFonts w:asciiTheme="majorBidi" w:hAnsiTheme="majorBidi" w:cstheme="majorBidi"/>
          <w:color w:val="000000" w:themeColor="text1"/>
          <w:lang w:val="en-US"/>
        </w:rPr>
        <w:t>kabupaten</w:t>
      </w:r>
      <w:proofErr w:type="spellEnd"/>
      <w:r w:rsidRPr="00BD0EF4">
        <w:rPr>
          <w:rFonts w:asciiTheme="majorBidi" w:hAnsiTheme="majorBidi" w:cstheme="majorBidi"/>
          <w:color w:val="000000" w:themeColor="text1"/>
          <w:lang w:val="en-US"/>
        </w:rPr>
        <w:t xml:space="preserve"> X</w:t>
      </w:r>
      <w:r w:rsidR="00417A83"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saat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bagian</w:t>
      </w:r>
      <w:proofErr w:type="spellEnd"/>
      <w:r w:rsidRPr="00BD0EF4">
        <w:rPr>
          <w:rFonts w:asciiTheme="majorBidi" w:hAnsiTheme="majorBidi" w:cstheme="majorBidi"/>
          <w:color w:val="000000" w:themeColor="text1"/>
          <w:lang w:val="en-US"/>
        </w:rPr>
        <w:t xml:space="preserve"> wilayah </w:t>
      </w:r>
      <w:proofErr w:type="spellStart"/>
      <w:r w:rsidRPr="00BD0EF4">
        <w:rPr>
          <w:rFonts w:asciiTheme="majorBidi" w:hAnsiTheme="majorBidi" w:cstheme="majorBidi"/>
          <w:color w:val="000000" w:themeColor="text1"/>
          <w:lang w:val="en-US"/>
        </w:rPr>
        <w:t>yuridiksi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Pengadilan</w:t>
      </w:r>
      <w:proofErr w:type="spellEnd"/>
      <w:r w:rsidRPr="00BD0EF4">
        <w:rPr>
          <w:rFonts w:asciiTheme="majorBidi" w:hAnsiTheme="majorBidi" w:cstheme="majorBidi"/>
          <w:color w:val="000000" w:themeColor="text1"/>
          <w:lang w:val="en-US"/>
        </w:rPr>
        <w:t xml:space="preserve"> Agama Metro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jarak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tempuh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terjauh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melampaui</w:t>
      </w:r>
      <w:proofErr w:type="spellEnd"/>
      <w:r w:rsidRPr="00BD0EF4">
        <w:rPr>
          <w:rFonts w:asciiTheme="majorBidi" w:hAnsiTheme="majorBidi" w:cstheme="majorBidi"/>
          <w:color w:val="000000" w:themeColor="text1"/>
          <w:lang w:val="en-US"/>
        </w:rPr>
        <w:t xml:space="preserve"> 100 KM </w:t>
      </w:r>
      <w:proofErr w:type="spellStart"/>
      <w:r w:rsidRPr="00BD0EF4">
        <w:rPr>
          <w:rFonts w:asciiTheme="majorBidi" w:hAnsiTheme="majorBidi" w:cstheme="majorBidi"/>
          <w:color w:val="000000" w:themeColor="text1"/>
          <w:lang w:val="en-US"/>
        </w:rPr>
        <w:t>untuk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sampai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Kondisi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geografis</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pra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kondisi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maraknya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praktek</w:t>
      </w:r>
      <w:proofErr w:type="spellEnd"/>
      <w:r w:rsidRPr="00BD0EF4">
        <w:rPr>
          <w:rFonts w:asciiTheme="majorBidi" w:hAnsiTheme="majorBidi" w:cstheme="majorBidi"/>
          <w:color w:val="000000" w:themeColor="text1"/>
          <w:lang w:val="en-US"/>
        </w:rPr>
        <w:t xml:space="preserve"> justice broker di wilayah </w:t>
      </w: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Maka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lanjutan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mengenai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eksistensi</w:t>
      </w:r>
      <w:proofErr w:type="spellEnd"/>
      <w:r w:rsidRPr="00BD0EF4">
        <w:rPr>
          <w:rFonts w:asciiTheme="majorBidi" w:hAnsiTheme="majorBidi" w:cstheme="majorBidi"/>
          <w:color w:val="000000" w:themeColor="text1"/>
          <w:lang w:val="en-US"/>
        </w:rPr>
        <w:t xml:space="preserve"> justice broker </w:t>
      </w:r>
      <w:proofErr w:type="spellStart"/>
      <w:r w:rsidRPr="00BD0EF4">
        <w:rPr>
          <w:rFonts w:asciiTheme="majorBidi" w:hAnsiTheme="majorBidi" w:cstheme="majorBidi"/>
          <w:color w:val="000000" w:themeColor="text1"/>
          <w:lang w:val="en-US"/>
        </w:rPr>
        <w:t>setelah</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berdirinya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Pengadilan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Sukadana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menjadi</w:t>
      </w:r>
      <w:proofErr w:type="spellEnd"/>
      <w:r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relevan</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untuk</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diuji</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ulang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Selain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itu</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penelitian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hanya</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memperhatikan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praktek</w:t>
      </w:r>
      <w:proofErr w:type="spellEnd"/>
      <w:r w:rsidRPr="00BD0EF4">
        <w:rPr>
          <w:rFonts w:asciiTheme="majorBidi" w:hAnsiTheme="majorBidi" w:cstheme="majorBidi"/>
          <w:color w:val="000000" w:themeColor="text1"/>
          <w:lang w:val="en-US"/>
        </w:rPr>
        <w:t xml:space="preserve"> justice broker </w:t>
      </w:r>
      <w:proofErr w:type="spellStart"/>
      <w:r w:rsidRPr="00BD0EF4">
        <w:rPr>
          <w:rFonts w:asciiTheme="majorBidi" w:hAnsiTheme="majorBidi" w:cstheme="majorBidi"/>
          <w:color w:val="000000" w:themeColor="text1"/>
          <w:lang w:val="en-US"/>
        </w:rPr>
        <w:t>dari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sudut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pandang</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perempuan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padahal</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praktik</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ini</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berkelit</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kelindan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dengan</w:t>
      </w:r>
      <w:proofErr w:type="spellEnd"/>
      <w:r w:rsidRPr="00BD0EF4">
        <w:rPr>
          <w:rFonts w:asciiTheme="majorBidi" w:hAnsiTheme="majorBidi" w:cstheme="majorBidi"/>
          <w:color w:val="000000" w:themeColor="text1"/>
          <w:lang w:val="en-US"/>
        </w:rPr>
        <w:t xml:space="preserve"> target </w:t>
      </w:r>
      <w:proofErr w:type="spellStart"/>
      <w:r w:rsidRPr="00BD0EF4">
        <w:rPr>
          <w:rFonts w:asciiTheme="majorBidi" w:hAnsiTheme="majorBidi" w:cstheme="majorBidi"/>
          <w:color w:val="000000" w:themeColor="text1"/>
          <w:lang w:val="en-US"/>
        </w:rPr>
        <w:t>penyelesaian</w:t>
      </w:r>
      <w:proofErr w:type="spellEnd"/>
      <w:r w:rsidRPr="00BD0EF4">
        <w:rPr>
          <w:rFonts w:asciiTheme="majorBidi" w:hAnsiTheme="majorBidi" w:cstheme="majorBidi"/>
          <w:color w:val="000000" w:themeColor="text1"/>
          <w:lang w:val="en-US"/>
        </w:rPr>
        <w:t xml:space="preserve"> </w:t>
      </w:r>
      <w:proofErr w:type="spellStart"/>
      <w:r w:rsidRPr="00BD0EF4">
        <w:rPr>
          <w:rFonts w:asciiTheme="majorBidi" w:hAnsiTheme="majorBidi" w:cstheme="majorBidi"/>
          <w:color w:val="000000" w:themeColor="text1"/>
          <w:lang w:val="en-US"/>
        </w:rPr>
        <w:t>perkara</w:t>
      </w:r>
      <w:proofErr w:type="spellEnd"/>
      <w:r w:rsidRPr="00BD0EF4">
        <w:rPr>
          <w:rFonts w:asciiTheme="majorBidi" w:hAnsiTheme="majorBidi" w:cstheme="majorBidi"/>
          <w:color w:val="000000" w:themeColor="text1"/>
          <w:lang w:val="en-US"/>
        </w:rPr>
        <w:t xml:space="preserve"> di </w:t>
      </w:r>
      <w:proofErr w:type="spellStart"/>
      <w:r w:rsidRPr="00BD0EF4">
        <w:rPr>
          <w:rFonts w:asciiTheme="majorBidi" w:hAnsiTheme="majorBidi" w:cstheme="majorBidi"/>
          <w:color w:val="000000" w:themeColor="text1"/>
          <w:lang w:val="en-US"/>
        </w:rPr>
        <w:t>Pengadilan</w:t>
      </w:r>
      <w:proofErr w:type="spellEnd"/>
      <w:r w:rsidRPr="00BD0EF4">
        <w:rPr>
          <w:rFonts w:asciiTheme="majorBidi" w:hAnsiTheme="majorBidi" w:cstheme="majorBidi"/>
          <w:color w:val="000000" w:themeColor="text1"/>
          <w:lang w:val="en-US"/>
        </w:rPr>
        <w:t xml:space="preserve"> Agama. </w:t>
      </w:r>
      <w:proofErr w:type="spellStart"/>
      <w:r w:rsidRPr="00BD0EF4">
        <w:rPr>
          <w:rFonts w:asciiTheme="majorBidi" w:hAnsiTheme="majorBidi" w:cstheme="majorBidi"/>
          <w:color w:val="000000" w:themeColor="text1"/>
          <w:lang w:val="en-US"/>
        </w:rPr>
        <w:t>Maka</w:t>
      </w:r>
      <w:proofErr w:type="spellEnd"/>
      <w:r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penelitian</w:t>
      </w:r>
      <w:proofErr w:type="spellEnd"/>
      <w:r w:rsidR="00F85686" w:rsidRPr="00BD0EF4">
        <w:rPr>
          <w:rFonts w:asciiTheme="majorBidi" w:hAnsiTheme="majorBidi" w:cstheme="majorBidi"/>
          <w:color w:val="000000" w:themeColor="text1"/>
          <w:lang w:val="en-US"/>
        </w:rPr>
        <w:t xml:space="preserve"> </w:t>
      </w:r>
      <w:proofErr w:type="spellStart"/>
      <w:r w:rsidR="00F85686" w:rsidRPr="00BD0EF4">
        <w:rPr>
          <w:rFonts w:asciiTheme="majorBidi" w:hAnsiTheme="majorBidi" w:cstheme="majorBidi"/>
          <w:color w:val="000000" w:themeColor="text1"/>
          <w:lang w:val="en-US"/>
        </w:rPr>
        <w:t>mengenai</w:t>
      </w:r>
      <w:proofErr w:type="spellEnd"/>
      <w:r w:rsidR="00F85686" w:rsidRPr="00BD0EF4">
        <w:rPr>
          <w:rFonts w:asciiTheme="majorBidi" w:hAnsiTheme="majorBidi" w:cstheme="majorBidi"/>
          <w:color w:val="000000" w:themeColor="text1"/>
          <w:lang w:val="en-US"/>
        </w:rPr>
        <w:t xml:space="preserve"> </w:t>
      </w:r>
      <w:r w:rsidR="004C61FD" w:rsidRPr="00BD0EF4">
        <w:rPr>
          <w:rFonts w:asciiTheme="majorBidi" w:hAnsiTheme="majorBidi" w:cstheme="majorBidi"/>
          <w:color w:val="000000" w:themeColor="text1"/>
          <w:lang w:val="en-US"/>
        </w:rPr>
        <w:t xml:space="preserve">justice broker </w:t>
      </w:r>
      <w:proofErr w:type="spellStart"/>
      <w:r w:rsidR="004C61FD" w:rsidRPr="00BD0EF4">
        <w:rPr>
          <w:rFonts w:asciiTheme="majorBidi" w:hAnsiTheme="majorBidi" w:cstheme="majorBidi"/>
          <w:color w:val="000000" w:themeColor="text1"/>
          <w:lang w:val="en-US"/>
        </w:rPr>
        <w:t>dari</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sudut</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pandang</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aparat</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pengadilan</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menjadi</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hal</w:t>
      </w:r>
      <w:proofErr w:type="spellEnd"/>
      <w:r w:rsidR="004C61FD" w:rsidRPr="00BD0EF4">
        <w:rPr>
          <w:rFonts w:asciiTheme="majorBidi" w:hAnsiTheme="majorBidi" w:cstheme="majorBidi"/>
          <w:color w:val="000000" w:themeColor="text1"/>
          <w:lang w:val="en-US"/>
        </w:rPr>
        <w:t xml:space="preserve"> lain yang </w:t>
      </w:r>
      <w:proofErr w:type="spellStart"/>
      <w:r w:rsidR="004C61FD" w:rsidRPr="00BD0EF4">
        <w:rPr>
          <w:rFonts w:asciiTheme="majorBidi" w:hAnsiTheme="majorBidi" w:cstheme="majorBidi"/>
          <w:color w:val="000000" w:themeColor="text1"/>
          <w:lang w:val="en-US"/>
        </w:rPr>
        <w:t>penting</w:t>
      </w:r>
      <w:proofErr w:type="spellEnd"/>
      <w:r w:rsidR="004C61FD" w:rsidRPr="00BD0EF4">
        <w:rPr>
          <w:rFonts w:asciiTheme="majorBidi" w:hAnsiTheme="majorBidi" w:cstheme="majorBidi"/>
          <w:color w:val="000000" w:themeColor="text1"/>
          <w:lang w:val="en-US"/>
        </w:rPr>
        <w:t xml:space="preserve"> </w:t>
      </w:r>
      <w:proofErr w:type="spellStart"/>
      <w:r w:rsidR="004C61FD" w:rsidRPr="00BD0EF4">
        <w:rPr>
          <w:rFonts w:asciiTheme="majorBidi" w:hAnsiTheme="majorBidi" w:cstheme="majorBidi"/>
          <w:color w:val="000000" w:themeColor="text1"/>
          <w:lang w:val="en-US"/>
        </w:rPr>
        <w:t>dilakukan</w:t>
      </w:r>
      <w:proofErr w:type="spellEnd"/>
      <w:r w:rsidR="004C61FD" w:rsidRPr="00BD0EF4">
        <w:rPr>
          <w:rFonts w:asciiTheme="majorBidi" w:hAnsiTheme="majorBidi" w:cstheme="majorBidi"/>
          <w:color w:val="000000" w:themeColor="text1"/>
          <w:lang w:val="en-US"/>
        </w:rPr>
        <w:t xml:space="preserve">. </w:t>
      </w:r>
    </w:p>
    <w:p w14:paraId="243D0E7E" w14:textId="463115E3" w:rsidR="00675D83" w:rsidRPr="00BD0EF4" w:rsidRDefault="004D0832" w:rsidP="00BD0EF4">
      <w:pPr>
        <w:ind w:firstLine="709"/>
        <w:jc w:val="both"/>
        <w:rPr>
          <w:rFonts w:asciiTheme="majorBidi" w:hAnsiTheme="majorBidi" w:cstheme="majorBidi"/>
          <w:color w:val="000000" w:themeColor="text1"/>
        </w:rPr>
      </w:pPr>
      <w:r w:rsidRPr="00BD0EF4">
        <w:rPr>
          <w:rFonts w:asciiTheme="majorBidi" w:hAnsiTheme="majorBidi" w:cstheme="majorBidi"/>
          <w:color w:val="000000" w:themeColor="text1"/>
          <w:lang w:val="en-US"/>
        </w:rPr>
        <w:t xml:space="preserve"> </w:t>
      </w:r>
      <w:r w:rsidR="0041158C" w:rsidRPr="00BD0EF4">
        <w:rPr>
          <w:rFonts w:asciiTheme="majorBidi" w:hAnsiTheme="majorBidi" w:cstheme="majorBidi"/>
          <w:color w:val="000000" w:themeColor="text1"/>
          <w:lang w:val="en-US"/>
        </w:rPr>
        <w:t xml:space="preserve">   </w:t>
      </w:r>
      <w:r w:rsidR="001A54C6" w:rsidRPr="00BD0EF4">
        <w:rPr>
          <w:rFonts w:asciiTheme="majorBidi" w:hAnsiTheme="majorBidi" w:cstheme="majorBidi"/>
          <w:color w:val="000000" w:themeColor="text1"/>
          <w:lang w:val="en-US"/>
        </w:rPr>
        <w:t xml:space="preserve"> </w:t>
      </w:r>
    </w:p>
    <w:p w14:paraId="3AA30D84" w14:textId="77777777" w:rsidR="001C0F78" w:rsidRPr="00BD0EF4" w:rsidRDefault="001C0F78" w:rsidP="009D385C">
      <w:pPr>
        <w:jc w:val="both"/>
        <w:rPr>
          <w:rFonts w:ascii="Times New Roman" w:hAnsi="Times New Roman" w:cs="Times New Roman"/>
          <w:b/>
          <w:color w:val="000000" w:themeColor="text1"/>
          <w:lang w:val="es-AR"/>
        </w:rPr>
      </w:pPr>
    </w:p>
    <w:p w14:paraId="615B3E75" w14:textId="229EA169" w:rsidR="009D385C" w:rsidRPr="00BD0EF4" w:rsidRDefault="009D385C" w:rsidP="009D385C">
      <w:pPr>
        <w:jc w:val="both"/>
        <w:rPr>
          <w:rFonts w:ascii="Times New Roman" w:hAnsi="Times New Roman" w:cs="Times New Roman"/>
          <w:b/>
          <w:color w:val="000000" w:themeColor="text1"/>
          <w:lang w:val="es-AR"/>
        </w:rPr>
      </w:pPr>
      <w:r w:rsidRPr="00BD0EF4">
        <w:rPr>
          <w:rFonts w:ascii="Times New Roman" w:hAnsi="Times New Roman" w:cs="Times New Roman"/>
          <w:b/>
          <w:color w:val="000000" w:themeColor="text1"/>
          <w:lang w:val="es-AR"/>
        </w:rPr>
        <w:t>Referensi</w:t>
      </w:r>
    </w:p>
    <w:p w14:paraId="047808DE"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color w:val="000000" w:themeColor="text1"/>
        </w:rPr>
        <w:fldChar w:fldCharType="begin" w:fldLock="1"/>
      </w:r>
      <w:r w:rsidRPr="00BD0EF4">
        <w:rPr>
          <w:rFonts w:ascii="Times New Roman" w:hAnsi="Times New Roman" w:cs="Times New Roman"/>
          <w:color w:val="000000" w:themeColor="text1"/>
          <w:lang w:val="es-AR"/>
        </w:rPr>
        <w:instrText xml:space="preserve">ADDIN Mendeley Bibliography CSL_BIBLIOGRAPHY </w:instrText>
      </w:r>
      <w:r w:rsidRPr="00BD0EF4">
        <w:rPr>
          <w:rFonts w:ascii="Times New Roman" w:hAnsi="Times New Roman" w:cs="Times New Roman"/>
          <w:color w:val="000000" w:themeColor="text1"/>
        </w:rPr>
        <w:fldChar w:fldCharType="separate"/>
      </w:r>
      <w:r w:rsidRPr="00BD0EF4">
        <w:rPr>
          <w:rFonts w:ascii="Times New Roman" w:hAnsi="Times New Roman" w:cs="Times New Roman"/>
          <w:noProof/>
          <w:color w:val="000000" w:themeColor="text1"/>
        </w:rPr>
        <w:t xml:space="preserve">Abdulahanaa, A. (2017). MAKELAR  KASUS  DALAM  KAJIAN  FILOSOFIS NORMATIF HUKUM ISLAM. </w:t>
      </w:r>
      <w:r w:rsidRPr="00BD0EF4">
        <w:rPr>
          <w:rFonts w:ascii="Times New Roman" w:hAnsi="Times New Roman" w:cs="Times New Roman"/>
          <w:i/>
          <w:iCs/>
          <w:noProof/>
          <w:color w:val="000000" w:themeColor="text1"/>
        </w:rPr>
        <w:t>Al-Manahij: Jurnal Kajian Hukum Islam</w:t>
      </w:r>
      <w:r w:rsidRPr="00BD0EF4">
        <w:rPr>
          <w:rFonts w:ascii="Times New Roman" w:hAnsi="Times New Roman" w:cs="Times New Roman"/>
          <w:noProof/>
          <w:color w:val="000000" w:themeColor="text1"/>
        </w:rPr>
        <w:t>. https://doi.org/10.24090/mnh.v10i2.934</w:t>
      </w:r>
    </w:p>
    <w:p w14:paraId="0BF8D184"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Aragão, A., Jacobs, S., &amp; Cliquet, A. (2016). What’s law got to do with it? Why environmental justice is essential to ecosystem service valuation. </w:t>
      </w:r>
      <w:r w:rsidRPr="00BD0EF4">
        <w:rPr>
          <w:rFonts w:ascii="Times New Roman" w:hAnsi="Times New Roman" w:cs="Times New Roman"/>
          <w:i/>
          <w:iCs/>
          <w:noProof/>
          <w:color w:val="000000" w:themeColor="text1"/>
        </w:rPr>
        <w:t>Ecosystem Services</w:t>
      </w:r>
      <w:r w:rsidRPr="00BD0EF4">
        <w:rPr>
          <w:rFonts w:ascii="Times New Roman" w:hAnsi="Times New Roman" w:cs="Times New Roman"/>
          <w:noProof/>
          <w:color w:val="000000" w:themeColor="text1"/>
        </w:rPr>
        <w:t>. https://doi.org/10.1016/j.ecoser.2016.09.012</w:t>
      </w:r>
    </w:p>
    <w:p w14:paraId="638A7683"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Arsal, T., Wahyuni, E. S., Pandjaitan, N. K., &amp; Hubeis, A. V. S. (2016). NIKAH SIRI DI WARUREJO DALAM PERSPEKTIF SEJARAH. </w:t>
      </w:r>
      <w:r w:rsidRPr="00BD0EF4">
        <w:rPr>
          <w:rFonts w:ascii="Times New Roman" w:hAnsi="Times New Roman" w:cs="Times New Roman"/>
          <w:i/>
          <w:iCs/>
          <w:noProof/>
          <w:color w:val="000000" w:themeColor="text1"/>
        </w:rPr>
        <w:t>Paramita: Historical Studies Journal</w:t>
      </w:r>
      <w:r w:rsidRPr="00BD0EF4">
        <w:rPr>
          <w:rFonts w:ascii="Times New Roman" w:hAnsi="Times New Roman" w:cs="Times New Roman"/>
          <w:noProof/>
          <w:color w:val="000000" w:themeColor="text1"/>
        </w:rPr>
        <w:t>. https://doi.org/10.15294/paramita.v25i2.5132</w:t>
      </w:r>
    </w:p>
    <w:p w14:paraId="102C1BDF"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Danziger, S., Levav, J., &amp; Avnaim-Pesso, L. (2011). Extraneous factors in judicial decisions. </w:t>
      </w:r>
      <w:r w:rsidRPr="00BD0EF4">
        <w:rPr>
          <w:rFonts w:ascii="Times New Roman" w:hAnsi="Times New Roman" w:cs="Times New Roman"/>
          <w:i/>
          <w:iCs/>
          <w:noProof/>
          <w:color w:val="000000" w:themeColor="text1"/>
        </w:rPr>
        <w:t>Proceedings of the National Academy of Sciences of the United States of America</w:t>
      </w:r>
      <w:r w:rsidRPr="00BD0EF4">
        <w:rPr>
          <w:rFonts w:ascii="Times New Roman" w:hAnsi="Times New Roman" w:cs="Times New Roman"/>
          <w:noProof/>
          <w:color w:val="000000" w:themeColor="text1"/>
        </w:rPr>
        <w:t>. https://doi.org/10.1073/pnas.1018033108</w:t>
      </w:r>
    </w:p>
    <w:p w14:paraId="0735FBE1"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Dionigi, F., &amp; Kleidosty, J. (2017). Theory of justice. In </w:t>
      </w:r>
      <w:r w:rsidRPr="00BD0EF4">
        <w:rPr>
          <w:rFonts w:ascii="Times New Roman" w:hAnsi="Times New Roman" w:cs="Times New Roman"/>
          <w:i/>
          <w:iCs/>
          <w:noProof/>
          <w:color w:val="000000" w:themeColor="text1"/>
        </w:rPr>
        <w:t>Theory of Justice</w:t>
      </w:r>
      <w:r w:rsidRPr="00BD0EF4">
        <w:rPr>
          <w:rFonts w:ascii="Times New Roman" w:hAnsi="Times New Roman" w:cs="Times New Roman"/>
          <w:noProof/>
          <w:color w:val="000000" w:themeColor="text1"/>
        </w:rPr>
        <w:t>. https://doi.org/10.4324/9781912303441</w:t>
      </w:r>
    </w:p>
    <w:p w14:paraId="2593B807"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Erdianto. (2010). Makelar Kasus/Mafia Hukum, Modus Operandi dan Faktor Penyebabnya. </w:t>
      </w:r>
      <w:r w:rsidRPr="00BD0EF4">
        <w:rPr>
          <w:rFonts w:ascii="Times New Roman" w:hAnsi="Times New Roman" w:cs="Times New Roman"/>
          <w:i/>
          <w:iCs/>
          <w:noProof/>
          <w:color w:val="000000" w:themeColor="text1"/>
        </w:rPr>
        <w:t>Jurnal Ilmu Hukum Riau</w:t>
      </w:r>
      <w:r w:rsidRPr="00BD0EF4">
        <w:rPr>
          <w:rFonts w:ascii="Times New Roman" w:hAnsi="Times New Roman" w:cs="Times New Roman"/>
          <w:noProof/>
          <w:color w:val="000000" w:themeColor="text1"/>
        </w:rPr>
        <w:t xml:space="preserve">, </w:t>
      </w:r>
      <w:r w:rsidRPr="00BD0EF4">
        <w:rPr>
          <w:rFonts w:ascii="Times New Roman" w:hAnsi="Times New Roman" w:cs="Times New Roman"/>
          <w:i/>
          <w:iCs/>
          <w:noProof/>
          <w:color w:val="000000" w:themeColor="text1"/>
        </w:rPr>
        <w:t>1</w:t>
      </w:r>
      <w:r w:rsidRPr="00BD0EF4">
        <w:rPr>
          <w:rFonts w:ascii="Times New Roman" w:hAnsi="Times New Roman" w:cs="Times New Roman"/>
          <w:noProof/>
          <w:color w:val="000000" w:themeColor="text1"/>
        </w:rPr>
        <w:t>(1), 31–44.</w:t>
      </w:r>
    </w:p>
    <w:p w14:paraId="2F07ADF9"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Espín López, R. M. (2016). Divorce trials in castile during early modern history | Los pleitos de divorcio en castilla durante la edad moderna. </w:t>
      </w:r>
      <w:r w:rsidRPr="00BD0EF4">
        <w:rPr>
          <w:rFonts w:ascii="Times New Roman" w:hAnsi="Times New Roman" w:cs="Times New Roman"/>
          <w:i/>
          <w:iCs/>
          <w:noProof/>
          <w:color w:val="000000" w:themeColor="text1"/>
        </w:rPr>
        <w:t>Studia Historica, Historia Moderna</w:t>
      </w:r>
      <w:r w:rsidRPr="00BD0EF4">
        <w:rPr>
          <w:rFonts w:ascii="Times New Roman" w:hAnsi="Times New Roman" w:cs="Times New Roman"/>
          <w:noProof/>
          <w:color w:val="000000" w:themeColor="text1"/>
        </w:rPr>
        <w:t>. https://doi.org/10.14201/shhmo2016382167200</w:t>
      </w:r>
    </w:p>
    <w:p w14:paraId="54AA0398"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Evans, M. (2016). Structural Violence, Socioeconomic Rights, and Transformative Justice. </w:t>
      </w:r>
      <w:r w:rsidRPr="00BD0EF4">
        <w:rPr>
          <w:rFonts w:ascii="Times New Roman" w:hAnsi="Times New Roman" w:cs="Times New Roman"/>
          <w:i/>
          <w:iCs/>
          <w:noProof/>
          <w:color w:val="000000" w:themeColor="text1"/>
        </w:rPr>
        <w:t>Journal of Human Rights</w:t>
      </w:r>
      <w:r w:rsidRPr="00BD0EF4">
        <w:rPr>
          <w:rFonts w:ascii="Times New Roman" w:hAnsi="Times New Roman" w:cs="Times New Roman"/>
          <w:noProof/>
          <w:color w:val="000000" w:themeColor="text1"/>
        </w:rPr>
        <w:t>. https://doi.org/10.1080/14754835.2015.1032223</w:t>
      </w:r>
    </w:p>
    <w:p w14:paraId="1958CBC4" w14:textId="77777777" w:rsidR="009D385C" w:rsidRPr="00BD0EF4" w:rsidRDefault="009D385C" w:rsidP="001C0F78">
      <w:pPr>
        <w:ind w:left="567" w:hanging="567"/>
        <w:jc w:val="both"/>
        <w:rPr>
          <w:rFonts w:ascii="Times New Roman" w:eastAsia="Times New Roman" w:hAnsi="Times New Roman" w:cs="Times New Roman"/>
          <w:color w:val="000000" w:themeColor="text1"/>
        </w:rPr>
      </w:pPr>
      <w:r w:rsidRPr="00BD0EF4">
        <w:rPr>
          <w:rFonts w:ascii="Times New Roman" w:eastAsia="Times New Roman" w:hAnsi="Times New Roman" w:cs="Times New Roman"/>
          <w:color w:val="000000" w:themeColor="text1"/>
        </w:rPr>
        <w:t>Forssell, T. (2019). " I made you, but you made me first": The Social Construction of Evil, in part through the Architecture and Urban Landscape in Tim Burton's Batman (1989) and Christopher Nolan's The Dark Knight (2008).</w:t>
      </w:r>
    </w:p>
    <w:p w14:paraId="7E8DE71B"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Freedman, R. J. (1986). Mothers on trial: the Battle for Children and Custody. </w:t>
      </w:r>
      <w:r w:rsidRPr="00BD0EF4">
        <w:rPr>
          <w:rFonts w:ascii="Times New Roman" w:hAnsi="Times New Roman" w:cs="Times New Roman"/>
          <w:i/>
          <w:iCs/>
          <w:noProof/>
          <w:color w:val="000000" w:themeColor="text1"/>
        </w:rPr>
        <w:t>Women &amp; Therapy</w:t>
      </w:r>
      <w:r w:rsidRPr="00BD0EF4">
        <w:rPr>
          <w:rFonts w:ascii="Times New Roman" w:hAnsi="Times New Roman" w:cs="Times New Roman"/>
          <w:noProof/>
          <w:color w:val="000000" w:themeColor="text1"/>
        </w:rPr>
        <w:t>.</w:t>
      </w:r>
    </w:p>
    <w:p w14:paraId="24E7ECE6"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Gottlieb, J. (2017). Explaining Variation in Broker Strategies: A Lab-in-the-Field Experiment in Senegal. </w:t>
      </w:r>
      <w:r w:rsidRPr="00BD0EF4">
        <w:rPr>
          <w:rFonts w:ascii="Times New Roman" w:hAnsi="Times New Roman" w:cs="Times New Roman"/>
          <w:i/>
          <w:iCs/>
          <w:noProof/>
          <w:color w:val="000000" w:themeColor="text1"/>
        </w:rPr>
        <w:t>Comparative Political Studies</w:t>
      </w:r>
      <w:r w:rsidRPr="00BD0EF4">
        <w:rPr>
          <w:rFonts w:ascii="Times New Roman" w:hAnsi="Times New Roman" w:cs="Times New Roman"/>
          <w:noProof/>
          <w:color w:val="000000" w:themeColor="text1"/>
        </w:rPr>
        <w:t>. https://doi.org/10.1177/0010414017695336</w:t>
      </w:r>
    </w:p>
    <w:p w14:paraId="7077F138"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color w:val="000000" w:themeColor="text1"/>
          <w:lang w:val="id-ID"/>
        </w:rPr>
      </w:pPr>
      <w:r w:rsidRPr="00BD0EF4">
        <w:rPr>
          <w:rFonts w:ascii="Times New Roman" w:hAnsi="Times New Roman" w:cs="Times New Roman"/>
          <w:color w:val="000000" w:themeColor="text1"/>
          <w:lang w:val="id-ID"/>
        </w:rPr>
        <w:t>Gornick, V. (1979). Introduction" to Gender Advertisements (1st Harper colophon ed.).</w:t>
      </w:r>
    </w:p>
    <w:p w14:paraId="446DDDFD" w14:textId="77777777" w:rsidR="009D385C" w:rsidRPr="00BD0EF4" w:rsidRDefault="009D385C" w:rsidP="00211F08">
      <w:pPr>
        <w:ind w:left="567" w:hanging="567"/>
        <w:jc w:val="both"/>
        <w:rPr>
          <w:rFonts w:ascii="Times New Roman" w:hAnsi="Times New Roman" w:cs="Times New Roman"/>
          <w:color w:val="000000" w:themeColor="text1"/>
        </w:rPr>
      </w:pPr>
      <w:r w:rsidRPr="00BD0EF4">
        <w:rPr>
          <w:rFonts w:ascii="Times New Roman" w:hAnsi="Times New Roman" w:cs="Times New Roman"/>
          <w:color w:val="000000" w:themeColor="text1"/>
          <w:lang w:val="id-ID"/>
        </w:rPr>
        <w:t>Guthrie, S. (2007). Bottles are men, glasses are women. Material Religion, 3(1), 14–33.</w:t>
      </w:r>
    </w:p>
    <w:p w14:paraId="45EA1B6F"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He, X., &amp; Hang Ng, K. (2013). In the name of harmony: The erasure of domestic violence in China’s judicial mediation. </w:t>
      </w:r>
      <w:r w:rsidRPr="00BD0EF4">
        <w:rPr>
          <w:rFonts w:ascii="Times New Roman" w:hAnsi="Times New Roman" w:cs="Times New Roman"/>
          <w:i/>
          <w:iCs/>
          <w:noProof/>
          <w:color w:val="000000" w:themeColor="text1"/>
        </w:rPr>
        <w:t>International Journal of Law, Policy and the Family</w:t>
      </w:r>
      <w:r w:rsidRPr="00BD0EF4">
        <w:rPr>
          <w:rFonts w:ascii="Times New Roman" w:hAnsi="Times New Roman" w:cs="Times New Roman"/>
          <w:noProof/>
          <w:color w:val="000000" w:themeColor="text1"/>
        </w:rPr>
        <w:t xml:space="preserve">. </w:t>
      </w:r>
      <w:r w:rsidRPr="00BD0EF4">
        <w:rPr>
          <w:rFonts w:ascii="Times New Roman" w:hAnsi="Times New Roman" w:cs="Times New Roman"/>
          <w:noProof/>
          <w:color w:val="000000" w:themeColor="text1"/>
        </w:rPr>
        <w:lastRenderedPageBreak/>
        <w:t>https://doi.org/10.1093/lawfam/ebs014</w:t>
      </w:r>
    </w:p>
    <w:p w14:paraId="412B5A13"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Heaney, M. T. (2006). Brokering health policy: Coalitions, parties, and interest group influence. </w:t>
      </w:r>
      <w:r w:rsidRPr="00BD0EF4">
        <w:rPr>
          <w:rFonts w:ascii="Times New Roman" w:hAnsi="Times New Roman" w:cs="Times New Roman"/>
          <w:i/>
          <w:iCs/>
          <w:noProof/>
          <w:color w:val="000000" w:themeColor="text1"/>
        </w:rPr>
        <w:t>Journal of Health Politics, Policy and Law</w:t>
      </w:r>
      <w:r w:rsidRPr="00BD0EF4">
        <w:rPr>
          <w:rFonts w:ascii="Times New Roman" w:hAnsi="Times New Roman" w:cs="Times New Roman"/>
          <w:noProof/>
          <w:color w:val="000000" w:themeColor="text1"/>
        </w:rPr>
        <w:t>. https://doi.org/10.1215/03616878-2006-012</w:t>
      </w:r>
    </w:p>
    <w:p w14:paraId="372B6232"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Hendrix, N. (2013). National Institute of Justice. In </w:t>
      </w:r>
      <w:r w:rsidRPr="00BD0EF4">
        <w:rPr>
          <w:rFonts w:ascii="Times New Roman" w:hAnsi="Times New Roman" w:cs="Times New Roman"/>
          <w:i/>
          <w:iCs/>
          <w:noProof/>
          <w:color w:val="000000" w:themeColor="text1"/>
        </w:rPr>
        <w:t>The Encyclopedia of Criminology and Criminal Justice</w:t>
      </w:r>
      <w:r w:rsidRPr="00BD0EF4">
        <w:rPr>
          <w:rFonts w:ascii="Times New Roman" w:hAnsi="Times New Roman" w:cs="Times New Roman"/>
          <w:noProof/>
          <w:color w:val="000000" w:themeColor="text1"/>
        </w:rPr>
        <w:t>. https://doi.org/10.1002/9781118517383.wbeccj140</w:t>
      </w:r>
    </w:p>
    <w:p w14:paraId="1662E318"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Igra, A. R. (2019). Gross Misbehavior and Wickedness: A Notorious Divorce in Early Twentieth-Century America. </w:t>
      </w:r>
      <w:r w:rsidRPr="00BD0EF4">
        <w:rPr>
          <w:rFonts w:ascii="Times New Roman" w:hAnsi="Times New Roman" w:cs="Times New Roman"/>
          <w:i/>
          <w:iCs/>
          <w:noProof/>
          <w:color w:val="000000" w:themeColor="text1"/>
        </w:rPr>
        <w:t>Journal of American History</w:t>
      </w:r>
      <w:r w:rsidRPr="00BD0EF4">
        <w:rPr>
          <w:rFonts w:ascii="Times New Roman" w:hAnsi="Times New Roman" w:cs="Times New Roman"/>
          <w:noProof/>
          <w:color w:val="000000" w:themeColor="text1"/>
        </w:rPr>
        <w:t>. https://doi.org/10.1093/jahist/jaz271</w:t>
      </w:r>
    </w:p>
    <w:p w14:paraId="6AAEDBC5"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Jacobi, T., &amp; Schweers, D. (2017). Justice, interrupted: The effect of gender, ideology, and seniority at supreme court oral arguments. </w:t>
      </w:r>
      <w:r w:rsidRPr="00BD0EF4">
        <w:rPr>
          <w:rFonts w:ascii="Times New Roman" w:hAnsi="Times New Roman" w:cs="Times New Roman"/>
          <w:i/>
          <w:iCs/>
          <w:noProof/>
          <w:color w:val="000000" w:themeColor="text1"/>
        </w:rPr>
        <w:t>Virginia Law Review</w:t>
      </w:r>
      <w:r w:rsidRPr="00BD0EF4">
        <w:rPr>
          <w:rFonts w:ascii="Times New Roman" w:hAnsi="Times New Roman" w:cs="Times New Roman"/>
          <w:noProof/>
          <w:color w:val="000000" w:themeColor="text1"/>
        </w:rPr>
        <w:t>.</w:t>
      </w:r>
    </w:p>
    <w:p w14:paraId="5131FC6B"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Kang, J., Bennett, J. M., Carbado, D., Casey, P., Dasgupta, N., Faigman, D., … Mnookin, J. (2012). Implicit bias in the courtroom. </w:t>
      </w:r>
      <w:r w:rsidRPr="00BD0EF4">
        <w:rPr>
          <w:rFonts w:ascii="Times New Roman" w:hAnsi="Times New Roman" w:cs="Times New Roman"/>
          <w:i/>
          <w:iCs/>
          <w:noProof/>
          <w:color w:val="000000" w:themeColor="text1"/>
        </w:rPr>
        <w:t>UCLA Law Review</w:t>
      </w:r>
      <w:r w:rsidRPr="00BD0EF4">
        <w:rPr>
          <w:rFonts w:ascii="Times New Roman" w:hAnsi="Times New Roman" w:cs="Times New Roman"/>
          <w:noProof/>
          <w:color w:val="000000" w:themeColor="text1"/>
        </w:rPr>
        <w:t>.</w:t>
      </w:r>
    </w:p>
    <w:p w14:paraId="05AD6546"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Kenney, S. J., &amp; Windett, J. (2012). Diffusion of Innovation or State Political Culture? Explaining the First Woman State SUpreme Court Justices. </w:t>
      </w:r>
      <w:r w:rsidRPr="00BD0EF4">
        <w:rPr>
          <w:rFonts w:ascii="Times New Roman" w:hAnsi="Times New Roman" w:cs="Times New Roman"/>
          <w:i/>
          <w:iCs/>
          <w:noProof/>
          <w:color w:val="000000" w:themeColor="text1"/>
        </w:rPr>
        <w:t>Working Paper, Cited with Permission</w:t>
      </w:r>
      <w:r w:rsidRPr="00BD0EF4">
        <w:rPr>
          <w:rFonts w:ascii="Times New Roman" w:hAnsi="Times New Roman" w:cs="Times New Roman"/>
          <w:noProof/>
          <w:color w:val="000000" w:themeColor="text1"/>
        </w:rPr>
        <w:t>.</w:t>
      </w:r>
    </w:p>
    <w:p w14:paraId="6812DE15" w14:textId="77777777" w:rsidR="009D385C" w:rsidRPr="00BD0EF4" w:rsidRDefault="009D385C" w:rsidP="00211F08">
      <w:pPr>
        <w:ind w:left="567" w:hanging="567"/>
        <w:jc w:val="both"/>
        <w:rPr>
          <w:rFonts w:ascii="Times New Roman" w:hAnsi="Times New Roman" w:cs="Times New Roman"/>
          <w:color w:val="000000" w:themeColor="text1"/>
        </w:rPr>
      </w:pPr>
      <w:r w:rsidRPr="00BD0EF4">
        <w:rPr>
          <w:rFonts w:ascii="Times New Roman" w:hAnsi="Times New Roman" w:cs="Times New Roman"/>
          <w:color w:val="000000" w:themeColor="text1"/>
          <w:lang w:val="id-ID"/>
        </w:rPr>
        <w:t>Kilbourne, J. (Producer) &amp; Jhally, S. (Director). (2000). Killing us softly 3 [Motion picture]. Northampton, MA: Media Education Foundation.</w:t>
      </w:r>
    </w:p>
    <w:p w14:paraId="36DEB98D"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Lampoltshammer, T. J., Guadamuz, A., Wass, C., &amp; Heistracher, T. (2016). Openlaws.eu: Open justice in Europe through open access to legal information. In </w:t>
      </w:r>
      <w:r w:rsidRPr="00BD0EF4">
        <w:rPr>
          <w:rFonts w:ascii="Times New Roman" w:hAnsi="Times New Roman" w:cs="Times New Roman"/>
          <w:i/>
          <w:iCs/>
          <w:noProof/>
          <w:color w:val="000000" w:themeColor="text1"/>
        </w:rPr>
        <w:t>Achieving Open Justice through Citizen Participation and Transparency</w:t>
      </w:r>
      <w:r w:rsidRPr="00BD0EF4">
        <w:rPr>
          <w:rFonts w:ascii="Times New Roman" w:hAnsi="Times New Roman" w:cs="Times New Roman"/>
          <w:noProof/>
          <w:color w:val="000000" w:themeColor="text1"/>
        </w:rPr>
        <w:t>. https://doi.org/10.4018/978-1-5225-0717-8.ch009</w:t>
      </w:r>
    </w:p>
    <w:p w14:paraId="19811B9C"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Lee, J. (2013). The Administrative Broker: Bureaucratic Politics in the Era of Prevalent Information. </w:t>
      </w:r>
      <w:r w:rsidRPr="00BD0EF4">
        <w:rPr>
          <w:rFonts w:ascii="Times New Roman" w:hAnsi="Times New Roman" w:cs="Times New Roman"/>
          <w:i/>
          <w:iCs/>
          <w:noProof/>
          <w:color w:val="000000" w:themeColor="text1"/>
        </w:rPr>
        <w:t>American Review of Public Administration</w:t>
      </w:r>
      <w:r w:rsidRPr="00BD0EF4">
        <w:rPr>
          <w:rFonts w:ascii="Times New Roman" w:hAnsi="Times New Roman" w:cs="Times New Roman"/>
          <w:noProof/>
          <w:color w:val="000000" w:themeColor="text1"/>
        </w:rPr>
        <w:t>. https://doi.org/10.1177/0275074012455092</w:t>
      </w:r>
    </w:p>
    <w:p w14:paraId="090CEACB"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Levesque, R. J. R. (2018). Objectification Theory. In </w:t>
      </w:r>
      <w:r w:rsidRPr="00BD0EF4">
        <w:rPr>
          <w:rFonts w:ascii="Times New Roman" w:hAnsi="Times New Roman" w:cs="Times New Roman"/>
          <w:i/>
          <w:iCs/>
          <w:noProof/>
          <w:color w:val="000000" w:themeColor="text1"/>
        </w:rPr>
        <w:t>Encyclopedia of Adolescence</w:t>
      </w:r>
      <w:r w:rsidRPr="00BD0EF4">
        <w:rPr>
          <w:rFonts w:ascii="Times New Roman" w:hAnsi="Times New Roman" w:cs="Times New Roman"/>
          <w:noProof/>
          <w:color w:val="000000" w:themeColor="text1"/>
        </w:rPr>
        <w:t>. https://doi.org/10.1007/978-3-319-33228-4_643</w:t>
      </w:r>
    </w:p>
    <w:p w14:paraId="4F982D49"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Lindström, M., &amp; Rosvall, M. (2016). Parental separation in childhood and self-reported psychological health: A population-based study. </w:t>
      </w:r>
      <w:r w:rsidRPr="00BD0EF4">
        <w:rPr>
          <w:rFonts w:ascii="Times New Roman" w:hAnsi="Times New Roman" w:cs="Times New Roman"/>
          <w:i/>
          <w:iCs/>
          <w:noProof/>
          <w:color w:val="000000" w:themeColor="text1"/>
        </w:rPr>
        <w:t>Psychiatry Research</w:t>
      </w:r>
      <w:r w:rsidRPr="00BD0EF4">
        <w:rPr>
          <w:rFonts w:ascii="Times New Roman" w:hAnsi="Times New Roman" w:cs="Times New Roman"/>
          <w:noProof/>
          <w:color w:val="000000" w:themeColor="text1"/>
        </w:rPr>
        <w:t>. https://doi.org/10.1016/j.psychres.2016.10.049</w:t>
      </w:r>
    </w:p>
    <w:p w14:paraId="1C0E248F"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Määttä, K. (2011). The throes and relief of divorce. </w:t>
      </w:r>
      <w:r w:rsidRPr="00BD0EF4">
        <w:rPr>
          <w:rFonts w:ascii="Times New Roman" w:hAnsi="Times New Roman" w:cs="Times New Roman"/>
          <w:i/>
          <w:iCs/>
          <w:noProof/>
          <w:color w:val="000000" w:themeColor="text1"/>
        </w:rPr>
        <w:t>Journal of Divorce and Remarriage</w:t>
      </w:r>
      <w:r w:rsidRPr="00BD0EF4">
        <w:rPr>
          <w:rFonts w:ascii="Times New Roman" w:hAnsi="Times New Roman" w:cs="Times New Roman"/>
          <w:noProof/>
          <w:color w:val="000000" w:themeColor="text1"/>
        </w:rPr>
        <w:t>. https://doi.org/10.1080/10502556.2011.592425</w:t>
      </w:r>
    </w:p>
    <w:p w14:paraId="659D5006"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Mackay, F. (2014). Feminist activism in movement: UK activism against VAW. In </w:t>
      </w:r>
      <w:r w:rsidRPr="00BD0EF4">
        <w:rPr>
          <w:rFonts w:ascii="Times New Roman" w:hAnsi="Times New Roman" w:cs="Times New Roman"/>
          <w:i/>
          <w:iCs/>
          <w:noProof/>
          <w:color w:val="000000" w:themeColor="text1"/>
        </w:rPr>
        <w:t>Understanding Gender Based Violence: National and International Contexts</w:t>
      </w:r>
      <w:r w:rsidRPr="00BD0EF4">
        <w:rPr>
          <w:rFonts w:ascii="Times New Roman" w:hAnsi="Times New Roman" w:cs="Times New Roman"/>
          <w:noProof/>
          <w:color w:val="000000" w:themeColor="text1"/>
        </w:rPr>
        <w:t>. https://doi.org/10.4324/9780203799147-17</w:t>
      </w:r>
    </w:p>
    <w:p w14:paraId="5F13DA5B"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McGlynn, C. (2011). Feminism, rape and the search for justice. </w:t>
      </w:r>
      <w:r w:rsidRPr="00BD0EF4">
        <w:rPr>
          <w:rFonts w:ascii="Times New Roman" w:hAnsi="Times New Roman" w:cs="Times New Roman"/>
          <w:i/>
          <w:iCs/>
          <w:noProof/>
          <w:color w:val="000000" w:themeColor="text1"/>
        </w:rPr>
        <w:t>Oxford Journal of Legal Studies</w:t>
      </w:r>
      <w:r w:rsidRPr="00BD0EF4">
        <w:rPr>
          <w:rFonts w:ascii="Times New Roman" w:hAnsi="Times New Roman" w:cs="Times New Roman"/>
          <w:noProof/>
          <w:color w:val="000000" w:themeColor="text1"/>
        </w:rPr>
        <w:t>. https://doi.org/10.1093/ojls/gqr025</w:t>
      </w:r>
    </w:p>
    <w:p w14:paraId="17ACCFA5"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Michniewicz, K. S., &amp; Vandello, J. A. (2015). People judge male sexism more leniently when women emasculate men. </w:t>
      </w:r>
      <w:r w:rsidRPr="00BD0EF4">
        <w:rPr>
          <w:rFonts w:ascii="Times New Roman" w:hAnsi="Times New Roman" w:cs="Times New Roman"/>
          <w:i/>
          <w:iCs/>
          <w:noProof/>
          <w:color w:val="000000" w:themeColor="text1"/>
        </w:rPr>
        <w:t>Social Psychology</w:t>
      </w:r>
      <w:r w:rsidRPr="00BD0EF4">
        <w:rPr>
          <w:rFonts w:ascii="Times New Roman" w:hAnsi="Times New Roman" w:cs="Times New Roman"/>
          <w:noProof/>
          <w:color w:val="000000" w:themeColor="text1"/>
        </w:rPr>
        <w:t>. https://doi.org/10.1027/1864-9335/a000227</w:t>
      </w:r>
    </w:p>
    <w:p w14:paraId="5BA6A6B6"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Nielsen, S. K., Hardesty, J. L., &amp; Raffaelli, M. (2016). Exploring Variations Within Situational Couple Violence and Comparisons With Coercive Controlling Violence and No Violence/No Control. </w:t>
      </w:r>
      <w:r w:rsidRPr="00BD0EF4">
        <w:rPr>
          <w:rFonts w:ascii="Times New Roman" w:hAnsi="Times New Roman" w:cs="Times New Roman"/>
          <w:i/>
          <w:iCs/>
          <w:noProof/>
          <w:color w:val="000000" w:themeColor="text1"/>
        </w:rPr>
        <w:t>Violence Against Women</w:t>
      </w:r>
      <w:r w:rsidRPr="00BD0EF4">
        <w:rPr>
          <w:rFonts w:ascii="Times New Roman" w:hAnsi="Times New Roman" w:cs="Times New Roman"/>
          <w:noProof/>
          <w:color w:val="000000" w:themeColor="text1"/>
        </w:rPr>
        <w:t>. https://doi.org/10.1177/1077801215599842</w:t>
      </w:r>
    </w:p>
    <w:p w14:paraId="23566FAE" w14:textId="77777777" w:rsidR="009D385C" w:rsidRPr="00BD0EF4" w:rsidRDefault="009D385C" w:rsidP="00211F08">
      <w:pPr>
        <w:jc w:val="both"/>
        <w:rPr>
          <w:rFonts w:ascii="Times New Roman" w:hAnsi="Times New Roman" w:cs="Times New Roman"/>
          <w:color w:val="000000" w:themeColor="text1"/>
          <w:shd w:val="clear" w:color="auto" w:fill="FFFFFF"/>
          <w:lang w:val="es-AR"/>
        </w:rPr>
      </w:pPr>
      <w:r w:rsidRPr="00BD0EF4">
        <w:rPr>
          <w:rFonts w:ascii="Times New Roman" w:hAnsi="Times New Roman" w:cs="Times New Roman"/>
          <w:color w:val="000000" w:themeColor="text1"/>
          <w:shd w:val="clear" w:color="auto" w:fill="FFFFFF"/>
          <w:lang w:val="es-AR"/>
        </w:rPr>
        <w:t>Purnanto, D. (2011). Struktur Wacana Persidangan Pidana.</w:t>
      </w:r>
    </w:p>
    <w:p w14:paraId="46073EB4"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Ruppanner, L. (2012). Housework conflict and divorce: A multi-level analysis. </w:t>
      </w:r>
      <w:r w:rsidRPr="00BD0EF4">
        <w:rPr>
          <w:rFonts w:ascii="Times New Roman" w:hAnsi="Times New Roman" w:cs="Times New Roman"/>
          <w:i/>
          <w:iCs/>
          <w:noProof/>
          <w:color w:val="000000" w:themeColor="text1"/>
        </w:rPr>
        <w:t>Work, Employment and Society</w:t>
      </w:r>
      <w:r w:rsidRPr="00BD0EF4">
        <w:rPr>
          <w:rFonts w:ascii="Times New Roman" w:hAnsi="Times New Roman" w:cs="Times New Roman"/>
          <w:noProof/>
          <w:color w:val="000000" w:themeColor="text1"/>
        </w:rPr>
        <w:t>. https://doi.org/10.1177/0950017012445106</w:t>
      </w:r>
    </w:p>
    <w:p w14:paraId="1EFD46BA"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Simmonds, A. (2019). Courtship, Coverture and Marital Cruelty: Historicising Intimate Violence in the Civil Courts. </w:t>
      </w:r>
      <w:r w:rsidRPr="00BD0EF4">
        <w:rPr>
          <w:rFonts w:ascii="Times New Roman" w:hAnsi="Times New Roman" w:cs="Times New Roman"/>
          <w:i/>
          <w:iCs/>
          <w:noProof/>
          <w:color w:val="000000" w:themeColor="text1"/>
        </w:rPr>
        <w:t>Australian Feminist Law Journal</w:t>
      </w:r>
      <w:r w:rsidRPr="00BD0EF4">
        <w:rPr>
          <w:rFonts w:ascii="Times New Roman" w:hAnsi="Times New Roman" w:cs="Times New Roman"/>
          <w:noProof/>
          <w:color w:val="000000" w:themeColor="text1"/>
        </w:rPr>
        <w:t>. https://doi.org/10.1080/13200968.2019.1650629</w:t>
      </w:r>
    </w:p>
    <w:p w14:paraId="758EFE0C"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Susylawati, E., &amp; Hasan, M. (2011). Putusan verstek pada perkara perceraian di pengadilan </w:t>
      </w:r>
      <w:r w:rsidRPr="00BD0EF4">
        <w:rPr>
          <w:rFonts w:ascii="Times New Roman" w:hAnsi="Times New Roman" w:cs="Times New Roman"/>
          <w:noProof/>
          <w:color w:val="000000" w:themeColor="text1"/>
        </w:rPr>
        <w:lastRenderedPageBreak/>
        <w:t xml:space="preserve">agama pamekasan. </w:t>
      </w:r>
      <w:r w:rsidRPr="00BD0EF4">
        <w:rPr>
          <w:rFonts w:ascii="Times New Roman" w:hAnsi="Times New Roman" w:cs="Times New Roman"/>
          <w:i/>
          <w:iCs/>
          <w:noProof/>
          <w:color w:val="000000" w:themeColor="text1"/>
        </w:rPr>
        <w:t>NUANSA: Jurnal Penelitian Ilmu Sosial Dan Keagamaan Islam</w:t>
      </w:r>
      <w:r w:rsidRPr="00BD0EF4">
        <w:rPr>
          <w:rFonts w:ascii="Times New Roman" w:hAnsi="Times New Roman" w:cs="Times New Roman"/>
          <w:noProof/>
          <w:color w:val="000000" w:themeColor="text1"/>
        </w:rPr>
        <w:t xml:space="preserve">, </w:t>
      </w:r>
      <w:r w:rsidRPr="00BD0EF4">
        <w:rPr>
          <w:rFonts w:ascii="Times New Roman" w:hAnsi="Times New Roman" w:cs="Times New Roman"/>
          <w:i/>
          <w:iCs/>
          <w:noProof/>
          <w:color w:val="000000" w:themeColor="text1"/>
        </w:rPr>
        <w:t>8</w:t>
      </w:r>
      <w:r w:rsidRPr="00BD0EF4">
        <w:rPr>
          <w:rFonts w:ascii="Times New Roman" w:hAnsi="Times New Roman" w:cs="Times New Roman"/>
          <w:noProof/>
          <w:color w:val="000000" w:themeColor="text1"/>
        </w:rPr>
        <w:t>(1), 135–150.</w:t>
      </w:r>
    </w:p>
    <w:p w14:paraId="09B50035"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Vance, K., Sutter, M., Perrin, P. B., &amp; Heesacker, M. (2015). Research on perceptions of rape: The medias sexual objectification of women, rape myth acceptance, and interpersonal violence. </w:t>
      </w:r>
      <w:r w:rsidRPr="00BD0EF4">
        <w:rPr>
          <w:rFonts w:ascii="Times New Roman" w:hAnsi="Times New Roman" w:cs="Times New Roman"/>
          <w:i/>
          <w:iCs/>
          <w:noProof/>
          <w:color w:val="000000" w:themeColor="text1"/>
        </w:rPr>
        <w:t>Journal of Aggression, Maltreatment and Trauma</w:t>
      </w:r>
      <w:r w:rsidRPr="00BD0EF4">
        <w:rPr>
          <w:rFonts w:ascii="Times New Roman" w:hAnsi="Times New Roman" w:cs="Times New Roman"/>
          <w:noProof/>
          <w:color w:val="000000" w:themeColor="text1"/>
        </w:rPr>
        <w:t>. https://doi.org/10.1080/10926771.2015.1029179</w:t>
      </w:r>
    </w:p>
    <w:p w14:paraId="7FD5AFD1"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Warner, L. (2016). Before the law. In </w:t>
      </w:r>
      <w:r w:rsidRPr="00BD0EF4">
        <w:rPr>
          <w:rFonts w:ascii="Times New Roman" w:hAnsi="Times New Roman" w:cs="Times New Roman"/>
          <w:i/>
          <w:iCs/>
          <w:noProof/>
          <w:color w:val="000000" w:themeColor="text1"/>
        </w:rPr>
        <w:t>The Ashgate Research Companion to Women and Gender in Early Modern Europe</w:t>
      </w:r>
      <w:r w:rsidRPr="00BD0EF4">
        <w:rPr>
          <w:rFonts w:ascii="Times New Roman" w:hAnsi="Times New Roman" w:cs="Times New Roman"/>
          <w:noProof/>
          <w:color w:val="000000" w:themeColor="text1"/>
        </w:rPr>
        <w:t>. https://doi.org/10.4324/9781315613765-22</w:t>
      </w:r>
    </w:p>
    <w:p w14:paraId="43C6D877" w14:textId="77777777" w:rsidR="009D385C" w:rsidRPr="00BD0EF4" w:rsidRDefault="009D385C" w:rsidP="00FF594F">
      <w:pPr>
        <w:widowControl w:val="0"/>
        <w:autoSpaceDE w:val="0"/>
        <w:autoSpaceDN w:val="0"/>
        <w:adjustRightInd w:val="0"/>
        <w:ind w:left="709" w:hanging="709"/>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Wijayanta, T. (2014). ASAS KEPASTIAN HUKUM, KEADILAN DAN KEMANFAATAN DALAM KAITANNYA DENGAN PUTUSAN KEPAILITAN PENGADILAN NIAGA. </w:t>
      </w:r>
      <w:r w:rsidRPr="00BD0EF4">
        <w:rPr>
          <w:rFonts w:ascii="Times New Roman" w:hAnsi="Times New Roman" w:cs="Times New Roman"/>
          <w:i/>
          <w:iCs/>
          <w:noProof/>
          <w:color w:val="000000" w:themeColor="text1"/>
        </w:rPr>
        <w:t>Jurnal Dinamika Hukum</w:t>
      </w:r>
      <w:r w:rsidRPr="00BD0EF4">
        <w:rPr>
          <w:rFonts w:ascii="Times New Roman" w:hAnsi="Times New Roman" w:cs="Times New Roman"/>
          <w:noProof/>
          <w:color w:val="000000" w:themeColor="text1"/>
        </w:rPr>
        <w:t>. https://doi.org/10.20884/1.jdh.2014.14.2.291</w:t>
      </w:r>
    </w:p>
    <w:p w14:paraId="3E6B2AAB" w14:textId="77777777" w:rsidR="009D385C" w:rsidRPr="00BD0EF4" w:rsidRDefault="009D385C" w:rsidP="00211F08">
      <w:pPr>
        <w:widowControl w:val="0"/>
        <w:autoSpaceDE w:val="0"/>
        <w:autoSpaceDN w:val="0"/>
        <w:adjustRightInd w:val="0"/>
        <w:ind w:left="480" w:hanging="480"/>
        <w:jc w:val="both"/>
        <w:rPr>
          <w:rFonts w:ascii="Times New Roman" w:hAnsi="Times New Roman" w:cs="Times New Roman"/>
          <w:noProof/>
          <w:color w:val="000000" w:themeColor="text1"/>
        </w:rPr>
      </w:pPr>
      <w:r w:rsidRPr="00BD0EF4">
        <w:rPr>
          <w:rFonts w:ascii="Times New Roman" w:hAnsi="Times New Roman" w:cs="Times New Roman"/>
          <w:noProof/>
          <w:color w:val="000000" w:themeColor="text1"/>
        </w:rPr>
        <w:t xml:space="preserve">Yu, T., Pettit, G. S., Lansford, J. E., Dodge, K. A., &amp; Bates, J. E. (2010). The interactive effects of marital conflict and divorce on parent - adult children’s relationships. </w:t>
      </w:r>
      <w:r w:rsidRPr="00BD0EF4">
        <w:rPr>
          <w:rFonts w:ascii="Times New Roman" w:hAnsi="Times New Roman" w:cs="Times New Roman"/>
          <w:i/>
          <w:iCs/>
          <w:noProof/>
          <w:color w:val="000000" w:themeColor="text1"/>
        </w:rPr>
        <w:t>Journal of Marriage and Family</w:t>
      </w:r>
      <w:r w:rsidRPr="00BD0EF4">
        <w:rPr>
          <w:rFonts w:ascii="Times New Roman" w:hAnsi="Times New Roman" w:cs="Times New Roman"/>
          <w:noProof/>
          <w:color w:val="000000" w:themeColor="text1"/>
        </w:rPr>
        <w:t>. https://doi.org/10.1111/j.1741-3737.2010.00699.x</w:t>
      </w:r>
    </w:p>
    <w:p w14:paraId="3050A901" w14:textId="77777777" w:rsidR="009D385C" w:rsidRPr="00BD0EF4" w:rsidRDefault="009D385C" w:rsidP="00211F08">
      <w:pPr>
        <w:widowControl w:val="0"/>
        <w:autoSpaceDE w:val="0"/>
        <w:autoSpaceDN w:val="0"/>
        <w:adjustRightInd w:val="0"/>
        <w:ind w:left="480" w:hanging="480"/>
        <w:jc w:val="both"/>
        <w:rPr>
          <w:rFonts w:ascii="Times New Roman" w:eastAsia="Times New Roman" w:hAnsi="Times New Roman" w:cs="Times New Roman"/>
          <w:color w:val="000000" w:themeColor="text1"/>
        </w:rPr>
      </w:pPr>
      <w:r w:rsidRPr="00BD0EF4">
        <w:rPr>
          <w:rFonts w:ascii="Times New Roman" w:hAnsi="Times New Roman" w:cs="Times New Roman"/>
          <w:color w:val="000000" w:themeColor="text1"/>
        </w:rPr>
        <w:fldChar w:fldCharType="end"/>
      </w:r>
      <w:r w:rsidRPr="00BD0EF4">
        <w:rPr>
          <w:rFonts w:ascii="Times New Roman" w:eastAsia="Times New Roman" w:hAnsi="Times New Roman" w:cs="Times New Roman"/>
          <w:color w:val="000000" w:themeColor="text1"/>
        </w:rPr>
        <w:t xml:space="preserve"> </w:t>
      </w:r>
    </w:p>
    <w:p w14:paraId="21705EC3" w14:textId="77777777" w:rsidR="009D385C" w:rsidRPr="00BD0EF4" w:rsidRDefault="009D385C" w:rsidP="009D385C">
      <w:pPr>
        <w:jc w:val="both"/>
        <w:rPr>
          <w:rFonts w:ascii="Times New Roman" w:hAnsi="Times New Roman" w:cs="Times New Roman"/>
          <w:color w:val="000000" w:themeColor="text1"/>
          <w:lang w:val="es-AR"/>
        </w:rPr>
      </w:pPr>
    </w:p>
    <w:p w14:paraId="49C7FEE0" w14:textId="77777777" w:rsidR="009D385C" w:rsidRPr="00BD0EF4" w:rsidRDefault="009D385C">
      <w:pPr>
        <w:rPr>
          <w:rFonts w:asciiTheme="majorBidi" w:hAnsiTheme="majorBidi" w:cstheme="majorBidi"/>
          <w:color w:val="000000" w:themeColor="text1"/>
        </w:rPr>
      </w:pPr>
    </w:p>
    <w:sectPr w:rsidR="009D385C" w:rsidRPr="00BD0EF4" w:rsidSect="00DF1CA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FE02" w14:textId="77777777" w:rsidR="00D7038D" w:rsidRDefault="00D7038D" w:rsidP="00011ED4">
      <w:r>
        <w:separator/>
      </w:r>
    </w:p>
  </w:endnote>
  <w:endnote w:type="continuationSeparator" w:id="0">
    <w:p w14:paraId="03A20DAC" w14:textId="77777777" w:rsidR="00D7038D" w:rsidRDefault="00D7038D" w:rsidP="0001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C6F5" w14:textId="77777777" w:rsidR="00D7038D" w:rsidRDefault="00D7038D" w:rsidP="00011ED4">
      <w:r>
        <w:separator/>
      </w:r>
    </w:p>
  </w:footnote>
  <w:footnote w:type="continuationSeparator" w:id="0">
    <w:p w14:paraId="21A3481A" w14:textId="77777777" w:rsidR="00D7038D" w:rsidRDefault="00D7038D" w:rsidP="00011ED4">
      <w:r>
        <w:continuationSeparator/>
      </w:r>
    </w:p>
  </w:footnote>
  <w:footnote w:id="1">
    <w:p w14:paraId="65E647E2" w14:textId="77777777" w:rsidR="00675D83" w:rsidRPr="00E9769C" w:rsidRDefault="00675D83" w:rsidP="00011ED4">
      <w:pPr>
        <w:pStyle w:val="FootnoteText"/>
        <w:spacing w:before="120"/>
        <w:ind w:firstLine="709"/>
        <w:jc w:val="both"/>
        <w:rPr>
          <w:rFonts w:ascii="Times New Roman" w:hAnsi="Times New Roman" w:cs="Times New Roman"/>
          <w:lang w:val="id-ID"/>
        </w:rPr>
      </w:pPr>
      <w:r w:rsidRPr="00E9769C">
        <w:rPr>
          <w:rStyle w:val="FootnoteReference"/>
          <w:rFonts w:ascii="Times New Roman" w:hAnsi="Times New Roman" w:cs="Times New Roman"/>
          <w:lang w:val="id-ID"/>
        </w:rPr>
        <w:footnoteRef/>
      </w:r>
      <w:r w:rsidRPr="00E9769C">
        <w:rPr>
          <w:rFonts w:ascii="Times New Roman" w:hAnsi="Times New Roman" w:cs="Times New Roman"/>
          <w:lang w:val="id-ID"/>
        </w:rPr>
        <w:t xml:space="preserve"> Wawancara dengan DA, Pengacara sekaligus petugas Pos Bantuan Hukum di Pengadilan Agama Metro.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E3C"/>
    <w:multiLevelType w:val="multilevel"/>
    <w:tmpl w:val="439AB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16B7E"/>
    <w:multiLevelType w:val="hybridMultilevel"/>
    <w:tmpl w:val="2E96AFC6"/>
    <w:lvl w:ilvl="0" w:tplc="BB28A13A">
      <w:start w:val="1"/>
      <w:numFmt w:val="decimal"/>
      <w:lvlText w:val="%1."/>
      <w:lvlJc w:val="left"/>
      <w:pPr>
        <w:tabs>
          <w:tab w:val="num" w:pos="720"/>
        </w:tabs>
        <w:ind w:left="720" w:hanging="360"/>
      </w:pPr>
    </w:lvl>
    <w:lvl w:ilvl="1" w:tplc="A792FB5C" w:tentative="1">
      <w:start w:val="1"/>
      <w:numFmt w:val="decimal"/>
      <w:lvlText w:val="%2."/>
      <w:lvlJc w:val="left"/>
      <w:pPr>
        <w:tabs>
          <w:tab w:val="num" w:pos="1440"/>
        </w:tabs>
        <w:ind w:left="1440" w:hanging="360"/>
      </w:pPr>
    </w:lvl>
    <w:lvl w:ilvl="2" w:tplc="A496A5CE" w:tentative="1">
      <w:start w:val="1"/>
      <w:numFmt w:val="decimal"/>
      <w:lvlText w:val="%3."/>
      <w:lvlJc w:val="left"/>
      <w:pPr>
        <w:tabs>
          <w:tab w:val="num" w:pos="2160"/>
        </w:tabs>
        <w:ind w:left="2160" w:hanging="360"/>
      </w:pPr>
    </w:lvl>
    <w:lvl w:ilvl="3" w:tplc="6A76A3B4" w:tentative="1">
      <w:start w:val="1"/>
      <w:numFmt w:val="decimal"/>
      <w:lvlText w:val="%4."/>
      <w:lvlJc w:val="left"/>
      <w:pPr>
        <w:tabs>
          <w:tab w:val="num" w:pos="2880"/>
        </w:tabs>
        <w:ind w:left="2880" w:hanging="360"/>
      </w:pPr>
    </w:lvl>
    <w:lvl w:ilvl="4" w:tplc="D8C8EC1E" w:tentative="1">
      <w:start w:val="1"/>
      <w:numFmt w:val="decimal"/>
      <w:lvlText w:val="%5."/>
      <w:lvlJc w:val="left"/>
      <w:pPr>
        <w:tabs>
          <w:tab w:val="num" w:pos="3600"/>
        </w:tabs>
        <w:ind w:left="3600" w:hanging="360"/>
      </w:pPr>
    </w:lvl>
    <w:lvl w:ilvl="5" w:tplc="FE4EA330" w:tentative="1">
      <w:start w:val="1"/>
      <w:numFmt w:val="decimal"/>
      <w:lvlText w:val="%6."/>
      <w:lvlJc w:val="left"/>
      <w:pPr>
        <w:tabs>
          <w:tab w:val="num" w:pos="4320"/>
        </w:tabs>
        <w:ind w:left="4320" w:hanging="360"/>
      </w:pPr>
    </w:lvl>
    <w:lvl w:ilvl="6" w:tplc="E0DAB3CC" w:tentative="1">
      <w:start w:val="1"/>
      <w:numFmt w:val="decimal"/>
      <w:lvlText w:val="%7."/>
      <w:lvlJc w:val="left"/>
      <w:pPr>
        <w:tabs>
          <w:tab w:val="num" w:pos="5040"/>
        </w:tabs>
        <w:ind w:left="5040" w:hanging="360"/>
      </w:pPr>
    </w:lvl>
    <w:lvl w:ilvl="7" w:tplc="0BBA4996" w:tentative="1">
      <w:start w:val="1"/>
      <w:numFmt w:val="decimal"/>
      <w:lvlText w:val="%8."/>
      <w:lvlJc w:val="left"/>
      <w:pPr>
        <w:tabs>
          <w:tab w:val="num" w:pos="5760"/>
        </w:tabs>
        <w:ind w:left="5760" w:hanging="360"/>
      </w:pPr>
    </w:lvl>
    <w:lvl w:ilvl="8" w:tplc="516C1AE0" w:tentative="1">
      <w:start w:val="1"/>
      <w:numFmt w:val="decimal"/>
      <w:lvlText w:val="%9."/>
      <w:lvlJc w:val="left"/>
      <w:pPr>
        <w:tabs>
          <w:tab w:val="num" w:pos="6480"/>
        </w:tabs>
        <w:ind w:left="6480" w:hanging="360"/>
      </w:pPr>
    </w:lvl>
  </w:abstractNum>
  <w:abstractNum w:abstractNumId="2" w15:restartNumberingAfterBreak="0">
    <w:nsid w:val="0FEB59AB"/>
    <w:multiLevelType w:val="multilevel"/>
    <w:tmpl w:val="62AE02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784139"/>
    <w:multiLevelType w:val="hybridMultilevel"/>
    <w:tmpl w:val="EC9E21D4"/>
    <w:lvl w:ilvl="0" w:tplc="B63A4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A06256"/>
    <w:multiLevelType w:val="hybridMultilevel"/>
    <w:tmpl w:val="82581010"/>
    <w:lvl w:ilvl="0" w:tplc="7988D298">
      <w:start w:val="1"/>
      <w:numFmt w:val="bullet"/>
      <w:lvlText w:val="•"/>
      <w:lvlJc w:val="left"/>
      <w:pPr>
        <w:tabs>
          <w:tab w:val="num" w:pos="720"/>
        </w:tabs>
        <w:ind w:left="720" w:hanging="360"/>
      </w:pPr>
      <w:rPr>
        <w:rFonts w:ascii="Arial" w:hAnsi="Arial" w:hint="default"/>
      </w:rPr>
    </w:lvl>
    <w:lvl w:ilvl="1" w:tplc="9422840E" w:tentative="1">
      <w:start w:val="1"/>
      <w:numFmt w:val="bullet"/>
      <w:lvlText w:val="•"/>
      <w:lvlJc w:val="left"/>
      <w:pPr>
        <w:tabs>
          <w:tab w:val="num" w:pos="1440"/>
        </w:tabs>
        <w:ind w:left="1440" w:hanging="360"/>
      </w:pPr>
      <w:rPr>
        <w:rFonts w:ascii="Arial" w:hAnsi="Arial" w:hint="default"/>
      </w:rPr>
    </w:lvl>
    <w:lvl w:ilvl="2" w:tplc="9EF6CDE2" w:tentative="1">
      <w:start w:val="1"/>
      <w:numFmt w:val="bullet"/>
      <w:lvlText w:val="•"/>
      <w:lvlJc w:val="left"/>
      <w:pPr>
        <w:tabs>
          <w:tab w:val="num" w:pos="2160"/>
        </w:tabs>
        <w:ind w:left="2160" w:hanging="360"/>
      </w:pPr>
      <w:rPr>
        <w:rFonts w:ascii="Arial" w:hAnsi="Arial" w:hint="default"/>
      </w:rPr>
    </w:lvl>
    <w:lvl w:ilvl="3" w:tplc="F29CC9D2" w:tentative="1">
      <w:start w:val="1"/>
      <w:numFmt w:val="bullet"/>
      <w:lvlText w:val="•"/>
      <w:lvlJc w:val="left"/>
      <w:pPr>
        <w:tabs>
          <w:tab w:val="num" w:pos="2880"/>
        </w:tabs>
        <w:ind w:left="2880" w:hanging="360"/>
      </w:pPr>
      <w:rPr>
        <w:rFonts w:ascii="Arial" w:hAnsi="Arial" w:hint="default"/>
      </w:rPr>
    </w:lvl>
    <w:lvl w:ilvl="4" w:tplc="0D9098C6" w:tentative="1">
      <w:start w:val="1"/>
      <w:numFmt w:val="bullet"/>
      <w:lvlText w:val="•"/>
      <w:lvlJc w:val="left"/>
      <w:pPr>
        <w:tabs>
          <w:tab w:val="num" w:pos="3600"/>
        </w:tabs>
        <w:ind w:left="3600" w:hanging="360"/>
      </w:pPr>
      <w:rPr>
        <w:rFonts w:ascii="Arial" w:hAnsi="Arial" w:hint="default"/>
      </w:rPr>
    </w:lvl>
    <w:lvl w:ilvl="5" w:tplc="627A6422" w:tentative="1">
      <w:start w:val="1"/>
      <w:numFmt w:val="bullet"/>
      <w:lvlText w:val="•"/>
      <w:lvlJc w:val="left"/>
      <w:pPr>
        <w:tabs>
          <w:tab w:val="num" w:pos="4320"/>
        </w:tabs>
        <w:ind w:left="4320" w:hanging="360"/>
      </w:pPr>
      <w:rPr>
        <w:rFonts w:ascii="Arial" w:hAnsi="Arial" w:hint="default"/>
      </w:rPr>
    </w:lvl>
    <w:lvl w:ilvl="6" w:tplc="DC60E9CA" w:tentative="1">
      <w:start w:val="1"/>
      <w:numFmt w:val="bullet"/>
      <w:lvlText w:val="•"/>
      <w:lvlJc w:val="left"/>
      <w:pPr>
        <w:tabs>
          <w:tab w:val="num" w:pos="5040"/>
        </w:tabs>
        <w:ind w:left="5040" w:hanging="360"/>
      </w:pPr>
      <w:rPr>
        <w:rFonts w:ascii="Arial" w:hAnsi="Arial" w:hint="default"/>
      </w:rPr>
    </w:lvl>
    <w:lvl w:ilvl="7" w:tplc="98988548" w:tentative="1">
      <w:start w:val="1"/>
      <w:numFmt w:val="bullet"/>
      <w:lvlText w:val="•"/>
      <w:lvlJc w:val="left"/>
      <w:pPr>
        <w:tabs>
          <w:tab w:val="num" w:pos="5760"/>
        </w:tabs>
        <w:ind w:left="5760" w:hanging="360"/>
      </w:pPr>
      <w:rPr>
        <w:rFonts w:ascii="Arial" w:hAnsi="Arial" w:hint="default"/>
      </w:rPr>
    </w:lvl>
    <w:lvl w:ilvl="8" w:tplc="9368AA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F46B7A"/>
    <w:multiLevelType w:val="hybridMultilevel"/>
    <w:tmpl w:val="D528E8F4"/>
    <w:lvl w:ilvl="0" w:tplc="49103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3B62C5"/>
    <w:multiLevelType w:val="hybridMultilevel"/>
    <w:tmpl w:val="F42E1D02"/>
    <w:lvl w:ilvl="0" w:tplc="0409000F">
      <w:start w:val="1"/>
      <w:numFmt w:val="decimal"/>
      <w:lvlText w:val="%1."/>
      <w:lvlJc w:val="left"/>
      <w:pPr>
        <w:ind w:left="720" w:hanging="360"/>
      </w:pPr>
    </w:lvl>
    <w:lvl w:ilvl="1" w:tplc="50B481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905B6"/>
    <w:multiLevelType w:val="hybridMultilevel"/>
    <w:tmpl w:val="79BCBE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424ED"/>
    <w:multiLevelType w:val="hybridMultilevel"/>
    <w:tmpl w:val="72F2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018A7"/>
    <w:multiLevelType w:val="hybridMultilevel"/>
    <w:tmpl w:val="B326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D4637"/>
    <w:multiLevelType w:val="hybridMultilevel"/>
    <w:tmpl w:val="70D2B490"/>
    <w:lvl w:ilvl="0" w:tplc="84BA4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2C35BB"/>
    <w:multiLevelType w:val="hybridMultilevel"/>
    <w:tmpl w:val="66CC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84701"/>
    <w:multiLevelType w:val="hybridMultilevel"/>
    <w:tmpl w:val="6B60B5B8"/>
    <w:lvl w:ilvl="0" w:tplc="3DA09214">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A03ADA"/>
    <w:multiLevelType w:val="multilevel"/>
    <w:tmpl w:val="07886F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473EFE"/>
    <w:multiLevelType w:val="hybridMultilevel"/>
    <w:tmpl w:val="D848D922"/>
    <w:lvl w:ilvl="0" w:tplc="A8B46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12"/>
  </w:num>
  <w:num w:numId="5">
    <w:abstractNumId w:val="14"/>
  </w:num>
  <w:num w:numId="6">
    <w:abstractNumId w:val="3"/>
  </w:num>
  <w:num w:numId="7">
    <w:abstractNumId w:val="10"/>
  </w:num>
  <w:num w:numId="8">
    <w:abstractNumId w:val="5"/>
  </w:num>
  <w:num w:numId="9">
    <w:abstractNumId w:val="13"/>
  </w:num>
  <w:num w:numId="10">
    <w:abstractNumId w:val="2"/>
  </w:num>
  <w:num w:numId="11">
    <w:abstractNumId w:val="0"/>
  </w:num>
  <w:num w:numId="12">
    <w:abstractNumId w:val="7"/>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5C"/>
    <w:rsid w:val="00001626"/>
    <w:rsid w:val="00011ED4"/>
    <w:rsid w:val="0007406F"/>
    <w:rsid w:val="000764CE"/>
    <w:rsid w:val="00093244"/>
    <w:rsid w:val="00097270"/>
    <w:rsid w:val="000B1D02"/>
    <w:rsid w:val="000C1B97"/>
    <w:rsid w:val="000D6F5F"/>
    <w:rsid w:val="000E1FF9"/>
    <w:rsid w:val="00106F63"/>
    <w:rsid w:val="00143349"/>
    <w:rsid w:val="00182DF0"/>
    <w:rsid w:val="001A54C6"/>
    <w:rsid w:val="001B4F48"/>
    <w:rsid w:val="001B6350"/>
    <w:rsid w:val="001B6867"/>
    <w:rsid w:val="001C0F78"/>
    <w:rsid w:val="001C3BEA"/>
    <w:rsid w:val="001D02B7"/>
    <w:rsid w:val="001D0DE7"/>
    <w:rsid w:val="00211F08"/>
    <w:rsid w:val="002138E3"/>
    <w:rsid w:val="002256F4"/>
    <w:rsid w:val="00225D6A"/>
    <w:rsid w:val="0026172A"/>
    <w:rsid w:val="002734FB"/>
    <w:rsid w:val="002955DA"/>
    <w:rsid w:val="002B2116"/>
    <w:rsid w:val="002D0763"/>
    <w:rsid w:val="002D1BC1"/>
    <w:rsid w:val="002E1632"/>
    <w:rsid w:val="002F34F3"/>
    <w:rsid w:val="00305841"/>
    <w:rsid w:val="003110D1"/>
    <w:rsid w:val="00334FC6"/>
    <w:rsid w:val="0035116F"/>
    <w:rsid w:val="0035353A"/>
    <w:rsid w:val="003719A4"/>
    <w:rsid w:val="0038516D"/>
    <w:rsid w:val="0039048B"/>
    <w:rsid w:val="003B21DE"/>
    <w:rsid w:val="003C6956"/>
    <w:rsid w:val="003D30EB"/>
    <w:rsid w:val="003E0AB2"/>
    <w:rsid w:val="003E0F49"/>
    <w:rsid w:val="003F1816"/>
    <w:rsid w:val="003F5034"/>
    <w:rsid w:val="003F56F0"/>
    <w:rsid w:val="0041158C"/>
    <w:rsid w:val="00415F04"/>
    <w:rsid w:val="00417A83"/>
    <w:rsid w:val="00457FE6"/>
    <w:rsid w:val="00463A8E"/>
    <w:rsid w:val="004C61FD"/>
    <w:rsid w:val="004C6DE0"/>
    <w:rsid w:val="004D0832"/>
    <w:rsid w:val="004E6AB8"/>
    <w:rsid w:val="00592AAF"/>
    <w:rsid w:val="005B23B6"/>
    <w:rsid w:val="005D007F"/>
    <w:rsid w:val="005E318E"/>
    <w:rsid w:val="005F279C"/>
    <w:rsid w:val="00631F1C"/>
    <w:rsid w:val="00635EF3"/>
    <w:rsid w:val="00640D4B"/>
    <w:rsid w:val="00647E79"/>
    <w:rsid w:val="00675D83"/>
    <w:rsid w:val="006C52B7"/>
    <w:rsid w:val="006D389D"/>
    <w:rsid w:val="007200B6"/>
    <w:rsid w:val="00725846"/>
    <w:rsid w:val="007262FC"/>
    <w:rsid w:val="00735F48"/>
    <w:rsid w:val="00743012"/>
    <w:rsid w:val="00751DE8"/>
    <w:rsid w:val="0076072A"/>
    <w:rsid w:val="00766B87"/>
    <w:rsid w:val="007923F4"/>
    <w:rsid w:val="00842435"/>
    <w:rsid w:val="00844BCC"/>
    <w:rsid w:val="00845657"/>
    <w:rsid w:val="0084623E"/>
    <w:rsid w:val="008632B4"/>
    <w:rsid w:val="0087268F"/>
    <w:rsid w:val="00890553"/>
    <w:rsid w:val="00896741"/>
    <w:rsid w:val="008A4015"/>
    <w:rsid w:val="008B47BF"/>
    <w:rsid w:val="008C517A"/>
    <w:rsid w:val="008F02CE"/>
    <w:rsid w:val="008F7E21"/>
    <w:rsid w:val="009254D1"/>
    <w:rsid w:val="00930698"/>
    <w:rsid w:val="00940C0A"/>
    <w:rsid w:val="00952856"/>
    <w:rsid w:val="009567C2"/>
    <w:rsid w:val="00974871"/>
    <w:rsid w:val="0097599A"/>
    <w:rsid w:val="00994236"/>
    <w:rsid w:val="00995EDA"/>
    <w:rsid w:val="009A492F"/>
    <w:rsid w:val="009A59F0"/>
    <w:rsid w:val="009A7A3D"/>
    <w:rsid w:val="009B140E"/>
    <w:rsid w:val="009D1917"/>
    <w:rsid w:val="009D385C"/>
    <w:rsid w:val="009E55D3"/>
    <w:rsid w:val="009F4BD9"/>
    <w:rsid w:val="009F5B28"/>
    <w:rsid w:val="00A14BE0"/>
    <w:rsid w:val="00A20732"/>
    <w:rsid w:val="00A3267B"/>
    <w:rsid w:val="00A43690"/>
    <w:rsid w:val="00A735D8"/>
    <w:rsid w:val="00A76A92"/>
    <w:rsid w:val="00A8164E"/>
    <w:rsid w:val="00A81A4F"/>
    <w:rsid w:val="00A842E2"/>
    <w:rsid w:val="00A85382"/>
    <w:rsid w:val="00AC71C2"/>
    <w:rsid w:val="00AD0651"/>
    <w:rsid w:val="00AE03D1"/>
    <w:rsid w:val="00AE35DC"/>
    <w:rsid w:val="00AF4891"/>
    <w:rsid w:val="00B15505"/>
    <w:rsid w:val="00B40ED7"/>
    <w:rsid w:val="00B445F3"/>
    <w:rsid w:val="00B47046"/>
    <w:rsid w:val="00B6622A"/>
    <w:rsid w:val="00BA5DAE"/>
    <w:rsid w:val="00BD0B22"/>
    <w:rsid w:val="00BD0EF4"/>
    <w:rsid w:val="00BD138A"/>
    <w:rsid w:val="00BE3AFD"/>
    <w:rsid w:val="00C01489"/>
    <w:rsid w:val="00C02C2D"/>
    <w:rsid w:val="00C27D6F"/>
    <w:rsid w:val="00C43081"/>
    <w:rsid w:val="00C62ECF"/>
    <w:rsid w:val="00C73162"/>
    <w:rsid w:val="00C74756"/>
    <w:rsid w:val="00C8333E"/>
    <w:rsid w:val="00CA45C7"/>
    <w:rsid w:val="00CA6FB2"/>
    <w:rsid w:val="00CD13D9"/>
    <w:rsid w:val="00D040D7"/>
    <w:rsid w:val="00D27835"/>
    <w:rsid w:val="00D50BD6"/>
    <w:rsid w:val="00D7038D"/>
    <w:rsid w:val="00D92C9F"/>
    <w:rsid w:val="00DC08BE"/>
    <w:rsid w:val="00DC274F"/>
    <w:rsid w:val="00DC3AB0"/>
    <w:rsid w:val="00DC3E94"/>
    <w:rsid w:val="00DE2D95"/>
    <w:rsid w:val="00DF1CA3"/>
    <w:rsid w:val="00E251BE"/>
    <w:rsid w:val="00E346E4"/>
    <w:rsid w:val="00E357D7"/>
    <w:rsid w:val="00E50F33"/>
    <w:rsid w:val="00E62546"/>
    <w:rsid w:val="00E62C87"/>
    <w:rsid w:val="00E940C7"/>
    <w:rsid w:val="00EB49B0"/>
    <w:rsid w:val="00EB5509"/>
    <w:rsid w:val="00EB615D"/>
    <w:rsid w:val="00ED123D"/>
    <w:rsid w:val="00ED3087"/>
    <w:rsid w:val="00F32AD8"/>
    <w:rsid w:val="00F4105C"/>
    <w:rsid w:val="00F77916"/>
    <w:rsid w:val="00F77F41"/>
    <w:rsid w:val="00F8056C"/>
    <w:rsid w:val="00F85686"/>
    <w:rsid w:val="00FC236F"/>
    <w:rsid w:val="00FC25C2"/>
    <w:rsid w:val="00FD749A"/>
    <w:rsid w:val="00FF594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5735"/>
  <w15:chartTrackingRefBased/>
  <w15:docId w15:val="{1D1BB20A-2E88-A446-9F9A-1F4F584C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D7"/>
    <w:pPr>
      <w:ind w:left="720"/>
      <w:contextualSpacing/>
    </w:pPr>
  </w:style>
  <w:style w:type="paragraph" w:styleId="BalloonText">
    <w:name w:val="Balloon Text"/>
    <w:basedOn w:val="Normal"/>
    <w:link w:val="BalloonTextChar"/>
    <w:uiPriority w:val="99"/>
    <w:semiHidden/>
    <w:unhideWhenUsed/>
    <w:rsid w:val="00011E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ED4"/>
    <w:rPr>
      <w:rFonts w:ascii="Times New Roman" w:hAnsi="Times New Roman" w:cs="Times New Roman"/>
      <w:sz w:val="18"/>
      <w:szCs w:val="18"/>
    </w:rPr>
  </w:style>
  <w:style w:type="paragraph" w:styleId="FootnoteText">
    <w:name w:val="footnote text"/>
    <w:aliases w:val="Footnote Text Char Char Char"/>
    <w:basedOn w:val="Normal"/>
    <w:link w:val="FootnoteTextChar"/>
    <w:uiPriority w:val="99"/>
    <w:unhideWhenUsed/>
    <w:rsid w:val="00011ED4"/>
    <w:rPr>
      <w:rFonts w:ascii="Calibri" w:eastAsia="SimSun" w:hAnsi="Calibri" w:cs="Calibri"/>
      <w:sz w:val="20"/>
      <w:szCs w:val="20"/>
      <w:lang w:val="en-US"/>
    </w:rPr>
  </w:style>
  <w:style w:type="character" w:customStyle="1" w:styleId="FootnoteTextChar">
    <w:name w:val="Footnote Text Char"/>
    <w:aliases w:val="Footnote Text Char Char Char Char"/>
    <w:basedOn w:val="DefaultParagraphFont"/>
    <w:link w:val="FootnoteText"/>
    <w:uiPriority w:val="99"/>
    <w:rsid w:val="00011ED4"/>
    <w:rPr>
      <w:rFonts w:ascii="Calibri" w:eastAsia="SimSun" w:hAnsi="Calibri" w:cs="Calibri"/>
      <w:sz w:val="20"/>
      <w:szCs w:val="20"/>
      <w:lang w:val="en-US"/>
    </w:rPr>
  </w:style>
  <w:style w:type="character" w:styleId="FootnoteReference">
    <w:name w:val="footnote reference"/>
    <w:basedOn w:val="DefaultParagraphFont"/>
    <w:uiPriority w:val="99"/>
    <w:unhideWhenUsed/>
    <w:rsid w:val="00011ED4"/>
    <w:rPr>
      <w:vertAlign w:val="superscript"/>
    </w:rPr>
  </w:style>
  <w:style w:type="table" w:styleId="TableGrid">
    <w:name w:val="Table Grid"/>
    <w:basedOn w:val="TableNormal"/>
    <w:uiPriority w:val="59"/>
    <w:rsid w:val="008B47BF"/>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38E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84623E"/>
    <w:rPr>
      <w:sz w:val="16"/>
      <w:szCs w:val="16"/>
    </w:rPr>
  </w:style>
  <w:style w:type="paragraph" w:styleId="CommentText">
    <w:name w:val="annotation text"/>
    <w:basedOn w:val="Normal"/>
    <w:link w:val="CommentTextChar"/>
    <w:uiPriority w:val="99"/>
    <w:semiHidden/>
    <w:unhideWhenUsed/>
    <w:rsid w:val="0084623E"/>
    <w:rPr>
      <w:sz w:val="20"/>
      <w:szCs w:val="20"/>
    </w:rPr>
  </w:style>
  <w:style w:type="character" w:customStyle="1" w:styleId="CommentTextChar">
    <w:name w:val="Comment Text Char"/>
    <w:basedOn w:val="DefaultParagraphFont"/>
    <w:link w:val="CommentText"/>
    <w:uiPriority w:val="99"/>
    <w:semiHidden/>
    <w:rsid w:val="0084623E"/>
    <w:rPr>
      <w:sz w:val="20"/>
      <w:szCs w:val="20"/>
    </w:rPr>
  </w:style>
  <w:style w:type="paragraph" w:styleId="CommentSubject">
    <w:name w:val="annotation subject"/>
    <w:basedOn w:val="CommentText"/>
    <w:next w:val="CommentText"/>
    <w:link w:val="CommentSubjectChar"/>
    <w:uiPriority w:val="99"/>
    <w:semiHidden/>
    <w:unhideWhenUsed/>
    <w:rsid w:val="0084623E"/>
    <w:rPr>
      <w:b/>
      <w:bCs/>
    </w:rPr>
  </w:style>
  <w:style w:type="character" w:customStyle="1" w:styleId="CommentSubjectChar">
    <w:name w:val="Comment Subject Char"/>
    <w:basedOn w:val="CommentTextChar"/>
    <w:link w:val="CommentSubject"/>
    <w:uiPriority w:val="99"/>
    <w:semiHidden/>
    <w:rsid w:val="00846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49900">
      <w:bodyDiv w:val="1"/>
      <w:marLeft w:val="0"/>
      <w:marRight w:val="0"/>
      <w:marTop w:val="0"/>
      <w:marBottom w:val="0"/>
      <w:divBdr>
        <w:top w:val="none" w:sz="0" w:space="0" w:color="auto"/>
        <w:left w:val="none" w:sz="0" w:space="0" w:color="auto"/>
        <w:bottom w:val="none" w:sz="0" w:space="0" w:color="auto"/>
        <w:right w:val="none" w:sz="0" w:space="0" w:color="auto"/>
      </w:divBdr>
      <w:divsChild>
        <w:div w:id="1411585850">
          <w:marLeft w:val="360"/>
          <w:marRight w:val="0"/>
          <w:marTop w:val="200"/>
          <w:marBottom w:val="0"/>
          <w:divBdr>
            <w:top w:val="none" w:sz="0" w:space="0" w:color="auto"/>
            <w:left w:val="none" w:sz="0" w:space="0" w:color="auto"/>
            <w:bottom w:val="none" w:sz="0" w:space="0" w:color="auto"/>
            <w:right w:val="none" w:sz="0" w:space="0" w:color="auto"/>
          </w:divBdr>
        </w:div>
        <w:div w:id="1376810786">
          <w:marLeft w:val="806"/>
          <w:marRight w:val="0"/>
          <w:marTop w:val="200"/>
          <w:marBottom w:val="0"/>
          <w:divBdr>
            <w:top w:val="none" w:sz="0" w:space="0" w:color="auto"/>
            <w:left w:val="none" w:sz="0" w:space="0" w:color="auto"/>
            <w:bottom w:val="none" w:sz="0" w:space="0" w:color="auto"/>
            <w:right w:val="none" w:sz="0" w:space="0" w:color="auto"/>
          </w:divBdr>
        </w:div>
        <w:div w:id="1710253924">
          <w:marLeft w:val="806"/>
          <w:marRight w:val="0"/>
          <w:marTop w:val="200"/>
          <w:marBottom w:val="0"/>
          <w:divBdr>
            <w:top w:val="none" w:sz="0" w:space="0" w:color="auto"/>
            <w:left w:val="none" w:sz="0" w:space="0" w:color="auto"/>
            <w:bottom w:val="none" w:sz="0" w:space="0" w:color="auto"/>
            <w:right w:val="none" w:sz="0" w:space="0" w:color="auto"/>
          </w:divBdr>
        </w:div>
        <w:div w:id="39485909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6B88-BBD1-854F-9226-D0C5B9AD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13</Pages>
  <Words>20258</Words>
  <Characters>115473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Mufliha</cp:lastModifiedBy>
  <cp:revision>11</cp:revision>
  <dcterms:created xsi:type="dcterms:W3CDTF">2020-08-22T03:09:00Z</dcterms:created>
  <dcterms:modified xsi:type="dcterms:W3CDTF">2023-05-24T00:35:00Z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d3b51b8f-2d91-3cbc-9ec0-33bed043d396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